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E1D51" w14:textId="77777777" w:rsidR="003B0A65" w:rsidRPr="00626690" w:rsidRDefault="003B0A65" w:rsidP="003B0A65">
      <w:pPr>
        <w:spacing w:after="0"/>
        <w:rPr>
          <w:rFonts w:cstheme="minorHAnsi"/>
          <w:b/>
          <w:bCs/>
          <w:sz w:val="28"/>
          <w:szCs w:val="28"/>
          <w:u w:val="single"/>
        </w:rPr>
      </w:pPr>
      <w:r w:rsidRPr="00626690">
        <w:rPr>
          <w:rFonts w:cstheme="minorHAnsi"/>
          <w:b/>
          <w:bCs/>
          <w:sz w:val="28"/>
          <w:szCs w:val="28"/>
          <w:u w:val="single"/>
        </w:rPr>
        <w:t>150 BEECROFT ROAD, CHELTENHAM</w:t>
      </w:r>
      <w:r>
        <w:rPr>
          <w:rFonts w:cstheme="minorHAnsi"/>
          <w:b/>
          <w:bCs/>
          <w:sz w:val="28"/>
          <w:szCs w:val="28"/>
          <w:u w:val="single"/>
        </w:rPr>
        <w:t xml:space="preserve"> (“Lauriston”, prev. “</w:t>
      </w:r>
      <w:proofErr w:type="spellStart"/>
      <w:r>
        <w:rPr>
          <w:rFonts w:cstheme="minorHAnsi"/>
          <w:b/>
          <w:bCs/>
          <w:sz w:val="28"/>
          <w:szCs w:val="28"/>
          <w:u w:val="single"/>
        </w:rPr>
        <w:t>Fremblik</w:t>
      </w:r>
      <w:proofErr w:type="spellEnd"/>
      <w:r>
        <w:rPr>
          <w:rFonts w:cstheme="minorHAnsi"/>
          <w:b/>
          <w:bCs/>
          <w:sz w:val="28"/>
          <w:szCs w:val="28"/>
          <w:u w:val="single"/>
        </w:rPr>
        <w:t>”)</w:t>
      </w:r>
    </w:p>
    <w:p w14:paraId="7FAB529A" w14:textId="77777777" w:rsidR="00FF62E0" w:rsidRPr="00413A72" w:rsidRDefault="00FF62E0" w:rsidP="003B0A65">
      <w:pPr>
        <w:spacing w:after="0"/>
        <w:rPr>
          <w:sz w:val="24"/>
          <w:szCs w:val="24"/>
        </w:rPr>
      </w:pPr>
    </w:p>
    <w:p w14:paraId="4BED790C" w14:textId="5DFF888C" w:rsidR="003B0A65" w:rsidRDefault="00413A72" w:rsidP="003B0A65">
      <w:pPr>
        <w:spacing w:after="0"/>
        <w:rPr>
          <w:sz w:val="24"/>
          <w:szCs w:val="24"/>
        </w:rPr>
      </w:pPr>
      <w:r w:rsidRPr="00041AB4">
        <w:rPr>
          <w:rFonts w:cstheme="minorHAnsi"/>
          <w:b/>
          <w:bCs/>
          <w:noProof/>
          <w:sz w:val="24"/>
          <w:szCs w:val="24"/>
        </w:rPr>
        <w:drawing>
          <wp:inline distT="0" distB="0" distL="0" distR="0" wp14:anchorId="2F264983" wp14:editId="6ADEFA95">
            <wp:extent cx="2857500" cy="2663628"/>
            <wp:effectExtent l="0" t="0" r="0" b="3810"/>
            <wp:docPr id="240167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67237" name=""/>
                    <pic:cNvPicPr/>
                  </pic:nvPicPr>
                  <pic:blipFill>
                    <a:blip r:embed="rId8"/>
                    <a:stretch>
                      <a:fillRect/>
                    </a:stretch>
                  </pic:blipFill>
                  <pic:spPr>
                    <a:xfrm>
                      <a:off x="0" y="0"/>
                      <a:ext cx="2860911" cy="2666808"/>
                    </a:xfrm>
                    <a:prstGeom prst="rect">
                      <a:avLst/>
                    </a:prstGeom>
                  </pic:spPr>
                </pic:pic>
              </a:graphicData>
            </a:graphic>
          </wp:inline>
        </w:drawing>
      </w:r>
    </w:p>
    <w:p w14:paraId="40DAD5C5" w14:textId="767BB8AA" w:rsidR="00413A72" w:rsidRDefault="00EC4264" w:rsidP="003B0A65">
      <w:pPr>
        <w:spacing w:after="0"/>
        <w:rPr>
          <w:sz w:val="24"/>
          <w:szCs w:val="24"/>
        </w:rPr>
      </w:pPr>
      <w:r>
        <w:rPr>
          <w:sz w:val="24"/>
          <w:szCs w:val="24"/>
        </w:rPr>
        <w:t>Lot 2 DP 373724</w:t>
      </w:r>
    </w:p>
    <w:p w14:paraId="50C1A2B5" w14:textId="77777777" w:rsidR="00EC4264" w:rsidRDefault="00EC4264" w:rsidP="003B0A65">
      <w:pPr>
        <w:spacing w:after="0"/>
        <w:rPr>
          <w:sz w:val="24"/>
          <w:szCs w:val="24"/>
        </w:rPr>
      </w:pPr>
    </w:p>
    <w:p w14:paraId="5CCB873E" w14:textId="77777777" w:rsidR="007E61B6" w:rsidRDefault="007E61B6" w:rsidP="007E61B6">
      <w:pPr>
        <w:shd w:val="clear" w:color="auto" w:fill="FFFFFF"/>
        <w:spacing w:after="0" w:line="240" w:lineRule="auto"/>
        <w:jc w:val="both"/>
        <w:rPr>
          <w:rFonts w:eastAsia="Times New Roman" w:cstheme="minorHAnsi"/>
          <w:b/>
          <w:bCs/>
          <w:color w:val="22262A"/>
          <w:sz w:val="24"/>
          <w:szCs w:val="24"/>
          <w:lang w:eastAsia="en-AU"/>
        </w:rPr>
      </w:pPr>
      <w:r>
        <w:rPr>
          <w:rFonts w:eastAsia="Times New Roman" w:cstheme="minorHAnsi"/>
          <w:b/>
          <w:bCs/>
          <w:color w:val="22262A"/>
          <w:sz w:val="24"/>
          <w:szCs w:val="24"/>
          <w:lang w:eastAsia="en-AU"/>
        </w:rPr>
        <w:t>Hornsby Shire Council details</w:t>
      </w:r>
    </w:p>
    <w:p w14:paraId="07104B2A" w14:textId="36419FA4" w:rsidR="007E61B6" w:rsidRDefault="007E61B6" w:rsidP="007E61B6">
      <w:pPr>
        <w:shd w:val="clear" w:color="auto" w:fill="FFFFFF"/>
        <w:spacing w:after="0" w:line="240" w:lineRule="auto"/>
        <w:jc w:val="both"/>
        <w:rPr>
          <w:rFonts w:eastAsia="Times New Roman" w:cstheme="minorHAnsi"/>
          <w:b/>
          <w:bCs/>
          <w:color w:val="22262A"/>
          <w:sz w:val="24"/>
          <w:szCs w:val="24"/>
          <w:lang w:eastAsia="en-AU"/>
        </w:rPr>
      </w:pPr>
      <w:r>
        <w:rPr>
          <w:rFonts w:eastAsia="Times New Roman" w:cstheme="minorHAnsi"/>
          <w:b/>
          <w:bCs/>
          <w:color w:val="22262A"/>
          <w:sz w:val="24"/>
          <w:szCs w:val="24"/>
          <w:lang w:eastAsia="en-AU"/>
        </w:rPr>
        <w:t>Heritage Register: Item No. 260</w:t>
      </w:r>
    </w:p>
    <w:p w14:paraId="453F54AD" w14:textId="77777777" w:rsidR="007E61B6" w:rsidRDefault="007E61B6" w:rsidP="003B0A65">
      <w:pPr>
        <w:spacing w:after="0"/>
        <w:rPr>
          <w:sz w:val="24"/>
          <w:szCs w:val="24"/>
        </w:rPr>
      </w:pPr>
    </w:p>
    <w:p w14:paraId="4DE02763" w14:textId="1B80A1F3" w:rsidR="0088787C" w:rsidRDefault="00CE37C0" w:rsidP="00466D6F">
      <w:pPr>
        <w:spacing w:after="120"/>
        <w:rPr>
          <w:rFonts w:eastAsia="Times New Roman" w:cstheme="minorHAnsi"/>
          <w:color w:val="000000"/>
          <w:sz w:val="24"/>
          <w:szCs w:val="24"/>
          <w:lang w:eastAsia="en-AU"/>
        </w:rPr>
      </w:pPr>
      <w:r>
        <w:rPr>
          <w:sz w:val="24"/>
          <w:szCs w:val="24"/>
        </w:rPr>
        <w:t>An i</w:t>
      </w:r>
      <w:r w:rsidR="0088787C" w:rsidRPr="00413A72">
        <w:rPr>
          <w:sz w:val="24"/>
          <w:szCs w:val="24"/>
        </w:rPr>
        <w:t>mpressive Federation period house</w:t>
      </w:r>
      <w:r w:rsidR="0088787C">
        <w:rPr>
          <w:sz w:val="24"/>
          <w:szCs w:val="24"/>
        </w:rPr>
        <w:t xml:space="preserve"> built for Christen Nielsen Lykke (1851-1946) who arrived in 1877 </w:t>
      </w:r>
      <w:r w:rsidR="00B17EEA">
        <w:rPr>
          <w:sz w:val="24"/>
          <w:szCs w:val="24"/>
        </w:rPr>
        <w:t xml:space="preserve">at Sydney </w:t>
      </w:r>
      <w:r w:rsidR="0088787C">
        <w:rPr>
          <w:sz w:val="24"/>
          <w:szCs w:val="24"/>
        </w:rPr>
        <w:t>aboard the ship “Trevelyan</w:t>
      </w:r>
      <w:r>
        <w:rPr>
          <w:sz w:val="24"/>
          <w:szCs w:val="24"/>
        </w:rPr>
        <w:t>,</w:t>
      </w:r>
      <w:r w:rsidR="0088787C">
        <w:rPr>
          <w:sz w:val="24"/>
          <w:szCs w:val="24"/>
        </w:rPr>
        <w:t>”</w:t>
      </w:r>
      <w:r w:rsidR="00B17EEA">
        <w:rPr>
          <w:sz w:val="24"/>
          <w:szCs w:val="24"/>
        </w:rPr>
        <w:t xml:space="preserve"> </w:t>
      </w:r>
      <w:r>
        <w:rPr>
          <w:sz w:val="24"/>
          <w:szCs w:val="24"/>
        </w:rPr>
        <w:t>a</w:t>
      </w:r>
      <w:r w:rsidR="00DA724A">
        <w:rPr>
          <w:sz w:val="24"/>
          <w:szCs w:val="24"/>
        </w:rPr>
        <w:t xml:space="preserve"> carpenter, aged 26</w:t>
      </w:r>
      <w:r>
        <w:rPr>
          <w:sz w:val="24"/>
          <w:szCs w:val="24"/>
        </w:rPr>
        <w:t>, born Denmark</w:t>
      </w:r>
      <w:r w:rsidR="00DA724A">
        <w:rPr>
          <w:sz w:val="24"/>
          <w:szCs w:val="24"/>
        </w:rPr>
        <w:t xml:space="preserve">. He married </w:t>
      </w:r>
      <w:r w:rsidR="00B17EEA">
        <w:rPr>
          <w:rFonts w:eastAsia="Times New Roman" w:cstheme="minorHAnsi"/>
          <w:color w:val="000000"/>
          <w:sz w:val="24"/>
          <w:szCs w:val="24"/>
          <w:lang w:eastAsia="en-AU"/>
        </w:rPr>
        <w:t>Ada J. Wilkinson in 1881 and later that year rented a workshop for cabinet-making. In 1891 he purchased the land on which “</w:t>
      </w:r>
      <w:proofErr w:type="spellStart"/>
      <w:r w:rsidR="00B17EEA">
        <w:rPr>
          <w:rFonts w:eastAsia="Times New Roman" w:cstheme="minorHAnsi"/>
          <w:color w:val="000000"/>
          <w:sz w:val="24"/>
          <w:szCs w:val="24"/>
          <w:lang w:eastAsia="en-AU"/>
        </w:rPr>
        <w:t>Fremblik</w:t>
      </w:r>
      <w:proofErr w:type="spellEnd"/>
      <w:r w:rsidR="00B17EEA">
        <w:rPr>
          <w:rFonts w:eastAsia="Times New Roman" w:cstheme="minorHAnsi"/>
          <w:color w:val="000000"/>
          <w:sz w:val="24"/>
          <w:szCs w:val="24"/>
          <w:lang w:eastAsia="en-AU"/>
        </w:rPr>
        <w:t xml:space="preserve">” was built – Register Book Vol.1015 Fol. 179, Field of Mars, 4 acres </w:t>
      </w:r>
      <w:r>
        <w:rPr>
          <w:rFonts w:eastAsia="Times New Roman" w:cstheme="minorHAnsi"/>
          <w:color w:val="000000"/>
          <w:sz w:val="24"/>
          <w:szCs w:val="24"/>
          <w:lang w:eastAsia="en-AU"/>
        </w:rPr>
        <w:t>1</w:t>
      </w:r>
      <w:r w:rsidR="00B17EEA">
        <w:rPr>
          <w:rFonts w:eastAsia="Times New Roman" w:cstheme="minorHAnsi"/>
          <w:color w:val="000000"/>
          <w:sz w:val="24"/>
          <w:szCs w:val="24"/>
          <w:lang w:eastAsia="en-AU"/>
        </w:rPr>
        <w:t xml:space="preserve"> rood. By 1893 he was listed as cabine</w:t>
      </w:r>
      <w:r>
        <w:rPr>
          <w:rFonts w:eastAsia="Times New Roman" w:cstheme="minorHAnsi"/>
          <w:color w:val="000000"/>
          <w:sz w:val="24"/>
          <w:szCs w:val="24"/>
          <w:lang w:eastAsia="en-AU"/>
        </w:rPr>
        <w:t>t-</w:t>
      </w:r>
      <w:r w:rsidR="00B17EEA">
        <w:rPr>
          <w:rFonts w:eastAsia="Times New Roman" w:cstheme="minorHAnsi"/>
          <w:color w:val="000000"/>
          <w:sz w:val="24"/>
          <w:szCs w:val="24"/>
          <w:lang w:eastAsia="en-AU"/>
        </w:rPr>
        <w:t>maker at Darlington, Sydney, where he lived for some years</w:t>
      </w:r>
      <w:r>
        <w:rPr>
          <w:rFonts w:eastAsia="Times New Roman" w:cstheme="minorHAnsi"/>
          <w:color w:val="000000"/>
          <w:sz w:val="24"/>
          <w:szCs w:val="24"/>
          <w:lang w:eastAsia="en-AU"/>
        </w:rPr>
        <w:t>.</w:t>
      </w:r>
    </w:p>
    <w:p w14:paraId="377C885D" w14:textId="77777777" w:rsidR="00466D6F" w:rsidRDefault="00466D6F" w:rsidP="00466D6F">
      <w:pPr>
        <w:spacing w:after="120"/>
        <w:rPr>
          <w:rFonts w:cstheme="minorHAnsi"/>
          <w:i/>
          <w:iCs/>
          <w:color w:val="000000"/>
          <w:sz w:val="24"/>
          <w:szCs w:val="24"/>
        </w:rPr>
      </w:pPr>
      <w:bookmarkStart w:id="0" w:name="_Hlk141744051"/>
      <w:r w:rsidRPr="0043671E">
        <w:rPr>
          <w:rFonts w:cstheme="minorHAnsi"/>
          <w:i/>
          <w:iCs/>
          <w:color w:val="000000"/>
          <w:sz w:val="24"/>
          <w:szCs w:val="24"/>
        </w:rPr>
        <w:t>[“</w:t>
      </w:r>
      <w:proofErr w:type="spellStart"/>
      <w:r w:rsidRPr="0043671E">
        <w:rPr>
          <w:rFonts w:cstheme="minorHAnsi"/>
          <w:i/>
          <w:iCs/>
          <w:color w:val="000000"/>
          <w:sz w:val="24"/>
          <w:szCs w:val="24"/>
        </w:rPr>
        <w:t>Fremblik</w:t>
      </w:r>
      <w:proofErr w:type="spellEnd"/>
      <w:r w:rsidRPr="0043671E">
        <w:rPr>
          <w:rFonts w:cstheme="minorHAnsi"/>
          <w:i/>
          <w:iCs/>
          <w:color w:val="000000"/>
          <w:sz w:val="24"/>
          <w:szCs w:val="24"/>
        </w:rPr>
        <w:t>” is a Danish word meaning “Presentation”]</w:t>
      </w:r>
    </w:p>
    <w:p w14:paraId="5FDD56DB" w14:textId="5EE59402" w:rsidR="002649DB" w:rsidRDefault="002649DB" w:rsidP="00466D6F">
      <w:pPr>
        <w:spacing w:after="120"/>
        <w:rPr>
          <w:rFonts w:cstheme="minorHAnsi"/>
          <w:color w:val="000000"/>
          <w:sz w:val="24"/>
          <w:szCs w:val="24"/>
        </w:rPr>
      </w:pPr>
      <w:r>
        <w:rPr>
          <w:rFonts w:cstheme="minorHAnsi"/>
          <w:color w:val="000000"/>
          <w:sz w:val="24"/>
          <w:szCs w:val="24"/>
        </w:rPr>
        <w:t>The 1901 Cheltenham Park Estate Subdivision created lots for sale along the Beecroft Road, Mason Avenue, Kent Road (later Cheltenham Road) and Boronia Avenue.</w:t>
      </w:r>
    </w:p>
    <w:p w14:paraId="52F5219A" w14:textId="215D1FCF" w:rsidR="002649DB" w:rsidRPr="002649DB" w:rsidRDefault="002649DB" w:rsidP="00466D6F">
      <w:pPr>
        <w:spacing w:after="120"/>
        <w:rPr>
          <w:rFonts w:cstheme="minorHAnsi"/>
          <w:color w:val="000000"/>
          <w:sz w:val="24"/>
          <w:szCs w:val="24"/>
        </w:rPr>
      </w:pPr>
      <w:r w:rsidRPr="002649DB">
        <w:rPr>
          <w:rFonts w:cstheme="minorHAnsi"/>
          <w:noProof/>
          <w:color w:val="000000"/>
          <w:sz w:val="24"/>
          <w:szCs w:val="24"/>
        </w:rPr>
        <w:lastRenderedPageBreak/>
        <w:drawing>
          <wp:inline distT="0" distB="0" distL="0" distR="0" wp14:anchorId="0C9A0BDD" wp14:editId="5BF065F2">
            <wp:extent cx="1771650" cy="2809253"/>
            <wp:effectExtent l="0" t="0" r="0" b="0"/>
            <wp:docPr id="920084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84270" name=""/>
                    <pic:cNvPicPr/>
                  </pic:nvPicPr>
                  <pic:blipFill>
                    <a:blip r:embed="rId9"/>
                    <a:stretch>
                      <a:fillRect/>
                    </a:stretch>
                  </pic:blipFill>
                  <pic:spPr>
                    <a:xfrm>
                      <a:off x="0" y="0"/>
                      <a:ext cx="1775225" cy="2814922"/>
                    </a:xfrm>
                    <a:prstGeom prst="rect">
                      <a:avLst/>
                    </a:prstGeom>
                  </pic:spPr>
                </pic:pic>
              </a:graphicData>
            </a:graphic>
          </wp:inline>
        </w:drawing>
      </w:r>
    </w:p>
    <w:bookmarkEnd w:id="0"/>
    <w:p w14:paraId="51D6D094" w14:textId="1A2E0B07" w:rsidR="003B0A65" w:rsidRPr="00413A72" w:rsidRDefault="00C648EB" w:rsidP="003B0A65">
      <w:pPr>
        <w:spacing w:after="0"/>
        <w:rPr>
          <w:b/>
          <w:bCs/>
          <w:sz w:val="24"/>
          <w:szCs w:val="24"/>
        </w:rPr>
      </w:pPr>
      <w:r>
        <w:rPr>
          <w:b/>
          <w:bCs/>
          <w:sz w:val="24"/>
          <w:szCs w:val="24"/>
        </w:rPr>
        <w:t>“</w:t>
      </w:r>
      <w:proofErr w:type="spellStart"/>
      <w:r>
        <w:rPr>
          <w:b/>
          <w:bCs/>
          <w:sz w:val="24"/>
          <w:szCs w:val="24"/>
        </w:rPr>
        <w:t>Fremblik</w:t>
      </w:r>
      <w:proofErr w:type="spellEnd"/>
      <w:r>
        <w:rPr>
          <w:b/>
          <w:bCs/>
          <w:sz w:val="24"/>
          <w:szCs w:val="24"/>
        </w:rPr>
        <w:t>”</w:t>
      </w:r>
      <w:r w:rsidR="003F61B4">
        <w:rPr>
          <w:b/>
          <w:bCs/>
          <w:sz w:val="24"/>
          <w:szCs w:val="24"/>
        </w:rPr>
        <w:t xml:space="preserve"> was described in </w:t>
      </w:r>
      <w:r w:rsidR="00C77A21">
        <w:rPr>
          <w:b/>
          <w:bCs/>
          <w:sz w:val="24"/>
          <w:szCs w:val="24"/>
        </w:rPr>
        <w:t xml:space="preserve">May </w:t>
      </w:r>
      <w:r w:rsidR="003F61B4">
        <w:rPr>
          <w:b/>
          <w:bCs/>
          <w:sz w:val="24"/>
          <w:szCs w:val="24"/>
        </w:rPr>
        <w:t>1902, as follows</w:t>
      </w:r>
      <w:r w:rsidR="000126F4" w:rsidRPr="00413A72">
        <w:rPr>
          <w:b/>
          <w:bCs/>
          <w:sz w:val="24"/>
          <w:szCs w:val="24"/>
        </w:rPr>
        <w:t>:</w:t>
      </w:r>
    </w:p>
    <w:p w14:paraId="426377BF" w14:textId="11C01B77" w:rsidR="000126F4" w:rsidRDefault="000126F4" w:rsidP="00413A72">
      <w:pPr>
        <w:spacing w:after="120"/>
        <w:rPr>
          <w:rFonts w:cstheme="minorHAnsi"/>
          <w:color w:val="000000"/>
          <w:sz w:val="24"/>
          <w:szCs w:val="24"/>
          <w:vertAlign w:val="superscript"/>
        </w:rPr>
      </w:pPr>
      <w:r w:rsidRPr="00413A72">
        <w:rPr>
          <w:rFonts w:cstheme="minorHAnsi"/>
          <w:color w:val="000000"/>
          <w:sz w:val="24"/>
          <w:szCs w:val="24"/>
        </w:rPr>
        <w:t xml:space="preserve">‘Mr. </w:t>
      </w:r>
      <w:r w:rsidR="00C77A21">
        <w:rPr>
          <w:rFonts w:cstheme="minorHAnsi"/>
          <w:color w:val="000000"/>
          <w:sz w:val="24"/>
          <w:szCs w:val="24"/>
        </w:rPr>
        <w:t>C</w:t>
      </w:r>
      <w:r w:rsidRPr="00413A72">
        <w:rPr>
          <w:rFonts w:cstheme="minorHAnsi"/>
          <w:color w:val="000000"/>
          <w:sz w:val="24"/>
          <w:szCs w:val="24"/>
        </w:rPr>
        <w:t xml:space="preserve">. Lykke's recently erected [home] at </w:t>
      </w:r>
      <w:proofErr w:type="spellStart"/>
      <w:r w:rsidRPr="00413A72">
        <w:rPr>
          <w:rFonts w:cstheme="minorHAnsi"/>
          <w:color w:val="000000"/>
          <w:sz w:val="24"/>
          <w:szCs w:val="24"/>
        </w:rPr>
        <w:t>Fremblik</w:t>
      </w:r>
      <w:proofErr w:type="spellEnd"/>
      <w:r w:rsidRPr="00413A72">
        <w:rPr>
          <w:rFonts w:cstheme="minorHAnsi"/>
          <w:color w:val="000000"/>
          <w:sz w:val="24"/>
          <w:szCs w:val="24"/>
        </w:rPr>
        <w:t xml:space="preserve">, at the junction of Murray-road and the main Beecroft-road, deserves more than passing mention. It is a large eight-roomed house, built of faced bricks of Croydon make, with tiled roof, and gabled, somewhat after the Elizabethan style. The </w:t>
      </w:r>
      <w:proofErr w:type="spellStart"/>
      <w:r w:rsidRPr="00413A72">
        <w:rPr>
          <w:rFonts w:cstheme="minorHAnsi"/>
          <w:color w:val="000000"/>
          <w:sz w:val="24"/>
          <w:szCs w:val="24"/>
        </w:rPr>
        <w:t>verandahs</w:t>
      </w:r>
      <w:proofErr w:type="spellEnd"/>
      <w:r w:rsidRPr="00413A72">
        <w:rPr>
          <w:rFonts w:cstheme="minorHAnsi"/>
          <w:color w:val="000000"/>
          <w:sz w:val="24"/>
          <w:szCs w:val="24"/>
        </w:rPr>
        <w:t xml:space="preserve"> and gables are finished with ornamental work, which contrasts well with the red brick of the body of the building, and viewed from the road the house presents a neat and picturesque appearance. The interior, too, is quite in keeping with the outward semblance, and evidence a more than ordinary appreciation of the beautiful as well as the useful. There are stained glass windows, of artistic design, a Corinthian arch in the hall, and handsome centre pieces to the ceilings in the chief rooms, and there is much good taste displayed in the way in which the interior is painted and finished. The northerly aspect provides that every room except the kitchen shall receive its due share of sunshine, and the situation of the bathroom, at the end of the back </w:t>
      </w:r>
      <w:proofErr w:type="spellStart"/>
      <w:r w:rsidRPr="00413A72">
        <w:rPr>
          <w:rFonts w:cstheme="minorHAnsi"/>
          <w:color w:val="000000"/>
          <w:sz w:val="24"/>
          <w:szCs w:val="24"/>
        </w:rPr>
        <w:t>verandah</w:t>
      </w:r>
      <w:proofErr w:type="spellEnd"/>
      <w:r w:rsidRPr="00413A72">
        <w:rPr>
          <w:rFonts w:cstheme="minorHAnsi"/>
          <w:color w:val="000000"/>
          <w:sz w:val="24"/>
          <w:szCs w:val="24"/>
        </w:rPr>
        <w:t>, obviates the dangers arising from the damp incidental to a room used for such purpose. The land embraces an area of four and a half acres, part being under orchard, and vegetable garden, and the remainder bush. When the flower gardens are laid out, and the planting of ornamental trees and hedge plants completed, this will be one of the prettiest properties in the district; and Mr. Lykke and his family are very decent folk, genial and homely, and in every way worthy of the recherche home which they have built for themselves.’</w:t>
      </w:r>
      <w:r w:rsidRPr="00413A72">
        <w:rPr>
          <w:rFonts w:cstheme="minorHAnsi"/>
          <w:color w:val="000000"/>
          <w:sz w:val="24"/>
          <w:szCs w:val="24"/>
          <w:vertAlign w:val="superscript"/>
        </w:rPr>
        <w:t>1</w:t>
      </w:r>
    </w:p>
    <w:p w14:paraId="727E45E2" w14:textId="77777777" w:rsidR="00C648EB" w:rsidRDefault="00CE37C0" w:rsidP="00C648EB">
      <w:pPr>
        <w:spacing w:after="0"/>
        <w:rPr>
          <w:rFonts w:cstheme="minorHAnsi"/>
          <w:color w:val="000000"/>
          <w:sz w:val="24"/>
          <w:szCs w:val="24"/>
        </w:rPr>
      </w:pPr>
      <w:r>
        <w:rPr>
          <w:sz w:val="24"/>
          <w:szCs w:val="24"/>
        </w:rPr>
        <w:t>In late 1904 Mr. Lykke sold “</w:t>
      </w:r>
      <w:proofErr w:type="spellStart"/>
      <w:r>
        <w:rPr>
          <w:sz w:val="24"/>
          <w:szCs w:val="24"/>
        </w:rPr>
        <w:t>Fremblik</w:t>
      </w:r>
      <w:proofErr w:type="spellEnd"/>
      <w:r>
        <w:rPr>
          <w:sz w:val="24"/>
          <w:szCs w:val="24"/>
        </w:rPr>
        <w:t>”</w:t>
      </w:r>
      <w:r w:rsidR="00C648EB">
        <w:rPr>
          <w:sz w:val="24"/>
          <w:szCs w:val="24"/>
        </w:rPr>
        <w:t xml:space="preserve"> to </w:t>
      </w:r>
      <w:r w:rsidR="000126F4" w:rsidRPr="00413A72">
        <w:rPr>
          <w:rFonts w:cstheme="minorHAnsi"/>
          <w:color w:val="000000"/>
          <w:sz w:val="24"/>
          <w:szCs w:val="24"/>
        </w:rPr>
        <w:t xml:space="preserve">Mr. Perry (of the Australian Drug Company), </w:t>
      </w:r>
      <w:r w:rsidR="00C648EB">
        <w:rPr>
          <w:rFonts w:cstheme="minorHAnsi"/>
          <w:color w:val="000000"/>
          <w:sz w:val="24"/>
          <w:szCs w:val="24"/>
        </w:rPr>
        <w:t>who moved in at the commencement of the New Year.</w:t>
      </w:r>
    </w:p>
    <w:p w14:paraId="654EB698" w14:textId="6579D457" w:rsidR="000126F4" w:rsidRDefault="000126F4" w:rsidP="000B1206">
      <w:pPr>
        <w:spacing w:after="120"/>
        <w:rPr>
          <w:rFonts w:eastAsia="Times New Roman" w:cstheme="minorHAnsi"/>
          <w:i/>
          <w:iCs/>
          <w:color w:val="000000"/>
          <w:sz w:val="24"/>
          <w:szCs w:val="24"/>
          <w:lang w:eastAsia="en-AU"/>
        </w:rPr>
      </w:pPr>
      <w:r w:rsidRPr="00413A72">
        <w:rPr>
          <w:rFonts w:eastAsia="Times New Roman" w:cstheme="minorHAnsi"/>
          <w:i/>
          <w:iCs/>
          <w:color w:val="000000"/>
          <w:sz w:val="24"/>
          <w:szCs w:val="24"/>
          <w:lang w:eastAsia="en-AU"/>
        </w:rPr>
        <w:t xml:space="preserve">[Michael Joseph Thomas Perry (1872-1939) married Frances </w:t>
      </w:r>
      <w:r w:rsidR="00C648EB">
        <w:rPr>
          <w:rFonts w:eastAsia="Times New Roman" w:cstheme="minorHAnsi"/>
          <w:i/>
          <w:iCs/>
          <w:color w:val="000000"/>
          <w:sz w:val="24"/>
          <w:szCs w:val="24"/>
          <w:lang w:eastAsia="en-AU"/>
        </w:rPr>
        <w:t xml:space="preserve">Elizabeth Maughn </w:t>
      </w:r>
      <w:r w:rsidRPr="00413A72">
        <w:rPr>
          <w:rFonts w:eastAsia="Times New Roman" w:cstheme="minorHAnsi"/>
          <w:i/>
          <w:iCs/>
          <w:color w:val="000000"/>
          <w:sz w:val="24"/>
          <w:szCs w:val="24"/>
          <w:lang w:eastAsia="en-AU"/>
        </w:rPr>
        <w:t xml:space="preserve">Newton </w:t>
      </w:r>
      <w:r w:rsidR="00C648EB">
        <w:rPr>
          <w:rFonts w:eastAsia="Times New Roman" w:cstheme="minorHAnsi"/>
          <w:i/>
          <w:iCs/>
          <w:color w:val="000000"/>
          <w:sz w:val="24"/>
          <w:szCs w:val="24"/>
          <w:lang w:eastAsia="en-AU"/>
        </w:rPr>
        <w:t xml:space="preserve">in </w:t>
      </w:r>
      <w:r w:rsidRPr="00413A72">
        <w:rPr>
          <w:rFonts w:eastAsia="Times New Roman" w:cstheme="minorHAnsi"/>
          <w:i/>
          <w:iCs/>
          <w:color w:val="000000"/>
          <w:sz w:val="24"/>
          <w:szCs w:val="24"/>
          <w:lang w:eastAsia="en-AU"/>
        </w:rPr>
        <w:t xml:space="preserve">1892 </w:t>
      </w:r>
      <w:r w:rsidR="00C648EB">
        <w:rPr>
          <w:rFonts w:eastAsia="Times New Roman" w:cstheme="minorHAnsi"/>
          <w:i/>
          <w:iCs/>
          <w:color w:val="000000"/>
          <w:sz w:val="24"/>
          <w:szCs w:val="24"/>
          <w:lang w:eastAsia="en-AU"/>
        </w:rPr>
        <w:t xml:space="preserve">at </w:t>
      </w:r>
      <w:r w:rsidRPr="00413A72">
        <w:rPr>
          <w:rFonts w:eastAsia="Times New Roman" w:cstheme="minorHAnsi"/>
          <w:i/>
          <w:iCs/>
          <w:color w:val="000000"/>
          <w:sz w:val="24"/>
          <w:szCs w:val="24"/>
          <w:lang w:eastAsia="en-AU"/>
        </w:rPr>
        <w:t>Five Dock]</w:t>
      </w:r>
    </w:p>
    <w:p w14:paraId="48F1F265" w14:textId="41DDB833" w:rsidR="004A0A68" w:rsidRDefault="004A0A68" w:rsidP="000B1206">
      <w:pPr>
        <w:spacing w:after="120"/>
        <w:rPr>
          <w:sz w:val="24"/>
          <w:szCs w:val="24"/>
        </w:rPr>
      </w:pPr>
      <w:r>
        <w:rPr>
          <w:sz w:val="24"/>
          <w:szCs w:val="24"/>
        </w:rPr>
        <w:t xml:space="preserve">The Land for Sale 1906 – Beecroft and Cheltenham </w:t>
      </w:r>
      <w:r w:rsidR="007E7F8E">
        <w:rPr>
          <w:sz w:val="24"/>
          <w:szCs w:val="24"/>
        </w:rPr>
        <w:t>Subdivision</w:t>
      </w:r>
      <w:r>
        <w:rPr>
          <w:sz w:val="24"/>
          <w:szCs w:val="24"/>
        </w:rPr>
        <w:t xml:space="preserve"> shows the residence of Mr. Perry.</w:t>
      </w:r>
    </w:p>
    <w:p w14:paraId="4EEA1BBE" w14:textId="28B80DC1" w:rsidR="00B15223" w:rsidRDefault="00B15223" w:rsidP="000B1206">
      <w:pPr>
        <w:spacing w:after="120"/>
        <w:rPr>
          <w:rFonts w:eastAsia="Times New Roman" w:cstheme="minorHAnsi"/>
          <w:i/>
          <w:iCs/>
          <w:color w:val="000000"/>
          <w:sz w:val="24"/>
          <w:szCs w:val="24"/>
          <w:lang w:eastAsia="en-AU"/>
        </w:rPr>
      </w:pPr>
      <w:r w:rsidRPr="00B15223">
        <w:rPr>
          <w:rFonts w:eastAsia="Times New Roman" w:cstheme="minorHAnsi"/>
          <w:i/>
          <w:iCs/>
          <w:noProof/>
          <w:color w:val="000000"/>
          <w:sz w:val="24"/>
          <w:szCs w:val="24"/>
          <w:lang w:eastAsia="en-AU"/>
        </w:rPr>
        <w:lastRenderedPageBreak/>
        <w:drawing>
          <wp:inline distT="0" distB="0" distL="0" distR="0" wp14:anchorId="37F45BE3" wp14:editId="621654D7">
            <wp:extent cx="5314950" cy="2415458"/>
            <wp:effectExtent l="0" t="0" r="0" b="4445"/>
            <wp:docPr id="1870348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48186" name=""/>
                    <pic:cNvPicPr/>
                  </pic:nvPicPr>
                  <pic:blipFill>
                    <a:blip r:embed="rId10"/>
                    <a:stretch>
                      <a:fillRect/>
                    </a:stretch>
                  </pic:blipFill>
                  <pic:spPr>
                    <a:xfrm>
                      <a:off x="0" y="0"/>
                      <a:ext cx="5319680" cy="2417607"/>
                    </a:xfrm>
                    <a:prstGeom prst="rect">
                      <a:avLst/>
                    </a:prstGeom>
                  </pic:spPr>
                </pic:pic>
              </a:graphicData>
            </a:graphic>
          </wp:inline>
        </w:drawing>
      </w:r>
    </w:p>
    <w:p w14:paraId="47C3C841" w14:textId="75CF4E57" w:rsidR="00AA30C9" w:rsidRPr="002C70F2" w:rsidRDefault="003C51B0" w:rsidP="000B1206">
      <w:pPr>
        <w:spacing w:after="120"/>
        <w:rPr>
          <w:rFonts w:eastAsia="Times New Roman" w:cstheme="minorHAnsi"/>
          <w:i/>
          <w:iCs/>
          <w:color w:val="000000"/>
          <w:sz w:val="24"/>
          <w:szCs w:val="24"/>
          <w:lang w:eastAsia="en-AU"/>
        </w:rPr>
      </w:pPr>
      <w:r w:rsidRPr="002C70F2">
        <w:rPr>
          <w:rFonts w:eastAsia="Times New Roman" w:cstheme="minorHAnsi"/>
          <w:i/>
          <w:iCs/>
          <w:color w:val="000000"/>
          <w:sz w:val="24"/>
          <w:szCs w:val="24"/>
          <w:lang w:eastAsia="en-AU"/>
        </w:rPr>
        <w:t>(</w:t>
      </w:r>
      <w:r w:rsidR="00AA30C9" w:rsidRPr="002C70F2">
        <w:rPr>
          <w:rFonts w:eastAsia="Times New Roman" w:cstheme="minorHAnsi"/>
          <w:i/>
          <w:iCs/>
          <w:color w:val="000000"/>
          <w:sz w:val="24"/>
          <w:szCs w:val="24"/>
          <w:lang w:eastAsia="en-AU"/>
        </w:rPr>
        <w:t xml:space="preserve">Mason Avenue </w:t>
      </w:r>
      <w:r w:rsidRPr="002C70F2">
        <w:rPr>
          <w:rFonts w:eastAsia="Times New Roman" w:cstheme="minorHAnsi"/>
          <w:i/>
          <w:iCs/>
          <w:color w:val="000000"/>
          <w:sz w:val="24"/>
          <w:szCs w:val="24"/>
          <w:lang w:eastAsia="en-AU"/>
        </w:rPr>
        <w:t>is not shown</w:t>
      </w:r>
      <w:r w:rsidR="00454144" w:rsidRPr="002C70F2">
        <w:rPr>
          <w:rFonts w:eastAsia="Times New Roman" w:cstheme="minorHAnsi"/>
          <w:i/>
          <w:iCs/>
          <w:color w:val="000000"/>
          <w:sz w:val="24"/>
          <w:szCs w:val="24"/>
          <w:lang w:eastAsia="en-AU"/>
        </w:rPr>
        <w:t xml:space="preserve"> although it did exist in 1901</w:t>
      </w:r>
      <w:r w:rsidRPr="002C70F2">
        <w:rPr>
          <w:rFonts w:eastAsia="Times New Roman" w:cstheme="minorHAnsi"/>
          <w:i/>
          <w:iCs/>
          <w:color w:val="000000"/>
          <w:sz w:val="24"/>
          <w:szCs w:val="24"/>
          <w:lang w:eastAsia="en-AU"/>
        </w:rPr>
        <w:t>)</w:t>
      </w:r>
    </w:p>
    <w:p w14:paraId="1CD31427" w14:textId="6D290562" w:rsidR="004A0A68" w:rsidRDefault="004A0A68" w:rsidP="004A0A68">
      <w:pPr>
        <w:spacing w:after="120"/>
        <w:rPr>
          <w:sz w:val="24"/>
          <w:szCs w:val="24"/>
        </w:rPr>
      </w:pPr>
      <w:bookmarkStart w:id="1" w:name="_Hlk145112428"/>
      <w:r w:rsidRPr="00C27102">
        <w:rPr>
          <w:sz w:val="24"/>
          <w:szCs w:val="24"/>
        </w:rPr>
        <w:t>The Mount Pleasant Estate – Cheltenham (1</w:t>
      </w:r>
      <w:r w:rsidRPr="00C27102">
        <w:rPr>
          <w:sz w:val="24"/>
          <w:szCs w:val="24"/>
          <w:vertAlign w:val="superscript"/>
        </w:rPr>
        <w:t>st</w:t>
      </w:r>
      <w:r w:rsidRPr="00C27102">
        <w:rPr>
          <w:sz w:val="24"/>
          <w:szCs w:val="24"/>
        </w:rPr>
        <w:t xml:space="preserve"> Subdivision) 1908 shows</w:t>
      </w:r>
      <w:r>
        <w:rPr>
          <w:sz w:val="24"/>
          <w:szCs w:val="24"/>
        </w:rPr>
        <w:t xml:space="preserve"> the house being occupied by</w:t>
      </w:r>
      <w:r w:rsidRPr="00326539">
        <w:rPr>
          <w:sz w:val="24"/>
          <w:szCs w:val="24"/>
        </w:rPr>
        <w:t xml:space="preserve"> Mr.</w:t>
      </w:r>
      <w:r>
        <w:rPr>
          <w:sz w:val="24"/>
          <w:szCs w:val="24"/>
        </w:rPr>
        <w:t xml:space="preserve"> Perry.</w:t>
      </w:r>
    </w:p>
    <w:p w14:paraId="7F791A78" w14:textId="51990114" w:rsidR="003E4FB5" w:rsidRPr="00062059" w:rsidRDefault="003E4FB5" w:rsidP="004A0A68">
      <w:pPr>
        <w:spacing w:after="120"/>
        <w:rPr>
          <w:color w:val="000000"/>
          <w:sz w:val="24"/>
          <w:szCs w:val="24"/>
        </w:rPr>
      </w:pPr>
      <w:r w:rsidRPr="003E4FB5">
        <w:rPr>
          <w:noProof/>
          <w:color w:val="000000"/>
          <w:sz w:val="24"/>
          <w:szCs w:val="24"/>
        </w:rPr>
        <w:drawing>
          <wp:inline distT="0" distB="0" distL="0" distR="0" wp14:anchorId="75CB4AC8" wp14:editId="1300D7CA">
            <wp:extent cx="3505689" cy="1733792"/>
            <wp:effectExtent l="0" t="0" r="0" b="0"/>
            <wp:docPr id="172362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2982" name=""/>
                    <pic:cNvPicPr/>
                  </pic:nvPicPr>
                  <pic:blipFill>
                    <a:blip r:embed="rId11"/>
                    <a:stretch>
                      <a:fillRect/>
                    </a:stretch>
                  </pic:blipFill>
                  <pic:spPr>
                    <a:xfrm>
                      <a:off x="0" y="0"/>
                      <a:ext cx="3505689" cy="1733792"/>
                    </a:xfrm>
                    <a:prstGeom prst="rect">
                      <a:avLst/>
                    </a:prstGeom>
                  </pic:spPr>
                </pic:pic>
              </a:graphicData>
            </a:graphic>
          </wp:inline>
        </w:drawing>
      </w:r>
    </w:p>
    <w:bookmarkEnd w:id="1"/>
    <w:p w14:paraId="6F2E1B3F" w14:textId="06E869D5" w:rsidR="00413A72" w:rsidRPr="00413A72" w:rsidRDefault="00413A72" w:rsidP="000B1206">
      <w:pPr>
        <w:spacing w:after="120" w:line="240" w:lineRule="auto"/>
        <w:rPr>
          <w:rFonts w:eastAsia="Times New Roman" w:cstheme="minorHAnsi"/>
          <w:color w:val="000000"/>
          <w:sz w:val="24"/>
          <w:szCs w:val="24"/>
          <w:lang w:eastAsia="en-AU"/>
        </w:rPr>
      </w:pPr>
      <w:r w:rsidRPr="00413A72">
        <w:rPr>
          <w:rFonts w:eastAsia="Times New Roman" w:cstheme="minorHAnsi"/>
          <w:color w:val="000000"/>
          <w:sz w:val="24"/>
          <w:szCs w:val="24"/>
          <w:lang w:eastAsia="en-AU"/>
        </w:rPr>
        <w:t xml:space="preserve">In 1913 </w:t>
      </w:r>
      <w:r w:rsidR="00C648EB">
        <w:rPr>
          <w:rFonts w:eastAsia="Times New Roman" w:cstheme="minorHAnsi"/>
          <w:color w:val="000000"/>
          <w:sz w:val="24"/>
          <w:szCs w:val="24"/>
          <w:lang w:eastAsia="en-AU"/>
        </w:rPr>
        <w:t>Mr. Perry</w:t>
      </w:r>
      <w:r w:rsidRPr="00413A72">
        <w:rPr>
          <w:rFonts w:eastAsia="Times New Roman" w:cstheme="minorHAnsi"/>
          <w:color w:val="000000"/>
          <w:sz w:val="24"/>
          <w:szCs w:val="24"/>
          <w:lang w:eastAsia="en-AU"/>
        </w:rPr>
        <w:t xml:space="preserve"> is described as a manufacturer.</w:t>
      </w:r>
      <w:r>
        <w:rPr>
          <w:rFonts w:eastAsia="Times New Roman" w:cstheme="minorHAnsi"/>
          <w:color w:val="000000"/>
          <w:sz w:val="24"/>
          <w:szCs w:val="24"/>
          <w:lang w:eastAsia="en-AU"/>
        </w:rPr>
        <w:t xml:space="preserve"> He </w:t>
      </w:r>
      <w:r w:rsidR="00C648EB">
        <w:rPr>
          <w:rFonts w:eastAsia="Times New Roman" w:cstheme="minorHAnsi"/>
          <w:color w:val="000000"/>
          <w:sz w:val="24"/>
          <w:szCs w:val="24"/>
          <w:lang w:eastAsia="en-AU"/>
        </w:rPr>
        <w:t xml:space="preserve">also </w:t>
      </w:r>
      <w:r>
        <w:rPr>
          <w:rFonts w:eastAsia="Times New Roman" w:cstheme="minorHAnsi"/>
          <w:color w:val="000000"/>
          <w:sz w:val="24"/>
          <w:szCs w:val="24"/>
          <w:lang w:eastAsia="en-AU"/>
        </w:rPr>
        <w:t>owned several cottages in the area</w:t>
      </w:r>
      <w:r w:rsidR="00C648EB">
        <w:rPr>
          <w:rFonts w:eastAsia="Times New Roman" w:cstheme="minorHAnsi"/>
          <w:color w:val="000000"/>
          <w:sz w:val="24"/>
          <w:szCs w:val="24"/>
          <w:lang w:eastAsia="en-AU"/>
        </w:rPr>
        <w:t>, which he rented out.</w:t>
      </w:r>
    </w:p>
    <w:p w14:paraId="7E2F2811" w14:textId="241660B7" w:rsidR="000126F4" w:rsidRDefault="000126F4" w:rsidP="000B1206">
      <w:pPr>
        <w:spacing w:after="0"/>
        <w:rPr>
          <w:sz w:val="24"/>
          <w:szCs w:val="24"/>
        </w:rPr>
      </w:pPr>
      <w:r w:rsidRPr="00413A72">
        <w:rPr>
          <w:sz w:val="24"/>
          <w:szCs w:val="24"/>
        </w:rPr>
        <w:t xml:space="preserve">In 1916 their son, Corporal </w:t>
      </w:r>
      <w:r w:rsidR="001808D9">
        <w:rPr>
          <w:sz w:val="24"/>
          <w:szCs w:val="24"/>
        </w:rPr>
        <w:t xml:space="preserve">Vernon Michael Stanley </w:t>
      </w:r>
      <w:r w:rsidRPr="00413A72">
        <w:rPr>
          <w:sz w:val="24"/>
          <w:szCs w:val="24"/>
        </w:rPr>
        <w:t>Perry, A.I.F., was wounded and by early 1918 had returned to Australia</w:t>
      </w:r>
      <w:r w:rsidR="00413A72" w:rsidRPr="00413A72">
        <w:rPr>
          <w:sz w:val="24"/>
          <w:szCs w:val="24"/>
        </w:rPr>
        <w:t>.</w:t>
      </w:r>
    </w:p>
    <w:p w14:paraId="3BBBEFA5" w14:textId="77777777" w:rsidR="00603896" w:rsidRDefault="00603896" w:rsidP="000B1206">
      <w:pPr>
        <w:spacing w:after="0"/>
        <w:rPr>
          <w:sz w:val="24"/>
          <w:szCs w:val="24"/>
        </w:rPr>
      </w:pPr>
    </w:p>
    <w:p w14:paraId="4C8F4209" w14:textId="509CA136" w:rsidR="000B1206" w:rsidRPr="00603896" w:rsidRDefault="00603896" w:rsidP="000B1206">
      <w:pPr>
        <w:spacing w:after="0"/>
        <w:rPr>
          <w:sz w:val="24"/>
          <w:szCs w:val="24"/>
          <w:highlight w:val="yellow"/>
        </w:rPr>
      </w:pPr>
      <w:r w:rsidRPr="00603896">
        <w:rPr>
          <w:sz w:val="24"/>
          <w:szCs w:val="24"/>
          <w:highlight w:val="yellow"/>
        </w:rPr>
        <w:t>Sands Directories 1915-1919 Thomas Perry “</w:t>
      </w:r>
      <w:proofErr w:type="spellStart"/>
      <w:r w:rsidRPr="00603896">
        <w:rPr>
          <w:sz w:val="24"/>
          <w:szCs w:val="24"/>
          <w:highlight w:val="yellow"/>
        </w:rPr>
        <w:t>Fremblik</w:t>
      </w:r>
      <w:proofErr w:type="spellEnd"/>
      <w:r w:rsidRPr="00603896">
        <w:rPr>
          <w:sz w:val="24"/>
          <w:szCs w:val="24"/>
          <w:highlight w:val="yellow"/>
        </w:rPr>
        <w:t>”; 1919-1932/3 Whitfield King “Lauriston”</w:t>
      </w:r>
    </w:p>
    <w:p w14:paraId="18ED2079" w14:textId="75B51F4E" w:rsidR="00603896" w:rsidRDefault="00603896" w:rsidP="000B1206">
      <w:pPr>
        <w:spacing w:after="0"/>
        <w:rPr>
          <w:sz w:val="24"/>
          <w:szCs w:val="24"/>
        </w:rPr>
      </w:pPr>
      <w:r w:rsidRPr="00603896">
        <w:rPr>
          <w:sz w:val="24"/>
          <w:szCs w:val="24"/>
          <w:highlight w:val="yellow"/>
        </w:rPr>
        <w:t>1933 Electoral Roll: Raymond King No. 150</w:t>
      </w:r>
    </w:p>
    <w:p w14:paraId="628838E9" w14:textId="77777777" w:rsidR="00603896" w:rsidRPr="00413A72" w:rsidRDefault="00603896" w:rsidP="000B1206">
      <w:pPr>
        <w:spacing w:after="0"/>
        <w:rPr>
          <w:sz w:val="24"/>
          <w:szCs w:val="24"/>
        </w:rPr>
      </w:pPr>
    </w:p>
    <w:p w14:paraId="111AFCED" w14:textId="7E9B511C" w:rsidR="00413A72" w:rsidRDefault="000B1206" w:rsidP="003B0A65">
      <w:pPr>
        <w:spacing w:after="0"/>
        <w:rPr>
          <w:sz w:val="24"/>
          <w:szCs w:val="24"/>
        </w:rPr>
      </w:pPr>
      <w:r>
        <w:rPr>
          <w:sz w:val="24"/>
          <w:szCs w:val="24"/>
        </w:rPr>
        <w:t xml:space="preserve">By early 1919 </w:t>
      </w:r>
      <w:r w:rsidR="00413A72">
        <w:rPr>
          <w:sz w:val="24"/>
          <w:szCs w:val="24"/>
        </w:rPr>
        <w:t xml:space="preserve">Whitfield King </w:t>
      </w:r>
      <w:r w:rsidR="00D04BF7">
        <w:rPr>
          <w:sz w:val="24"/>
          <w:szCs w:val="24"/>
        </w:rPr>
        <w:t xml:space="preserve">&amp; family </w:t>
      </w:r>
      <w:r w:rsidR="00413A72">
        <w:rPr>
          <w:sz w:val="24"/>
          <w:szCs w:val="24"/>
        </w:rPr>
        <w:t>occupied the house</w:t>
      </w:r>
      <w:r w:rsidR="00D04BF7">
        <w:rPr>
          <w:sz w:val="24"/>
          <w:szCs w:val="24"/>
        </w:rPr>
        <w:t xml:space="preserve">, which was renamed </w:t>
      </w:r>
      <w:bookmarkStart w:id="2" w:name="_Hlk141744536"/>
      <w:r w:rsidR="00D04BF7">
        <w:rPr>
          <w:sz w:val="24"/>
          <w:szCs w:val="24"/>
        </w:rPr>
        <w:t>“Lauriston</w:t>
      </w:r>
      <w:r w:rsidR="00466D6F">
        <w:rPr>
          <w:sz w:val="24"/>
          <w:szCs w:val="24"/>
        </w:rPr>
        <w:t>,</w:t>
      </w:r>
      <w:r w:rsidR="00D04BF7">
        <w:rPr>
          <w:sz w:val="24"/>
          <w:szCs w:val="24"/>
        </w:rPr>
        <w:t>”</w:t>
      </w:r>
      <w:r w:rsidR="00466D6F">
        <w:rPr>
          <w:sz w:val="24"/>
          <w:szCs w:val="24"/>
        </w:rPr>
        <w:t xml:space="preserve"> perhaps named after Lauriston Castle in Edinburgh.</w:t>
      </w:r>
    </w:p>
    <w:bookmarkEnd w:id="2"/>
    <w:p w14:paraId="635E9728" w14:textId="0D90F585" w:rsidR="00413A72" w:rsidRPr="0086389F" w:rsidRDefault="00413A72" w:rsidP="000B1206">
      <w:pPr>
        <w:spacing w:after="120" w:line="240" w:lineRule="auto"/>
        <w:rPr>
          <w:rFonts w:eastAsia="Times New Roman" w:cstheme="minorHAnsi"/>
          <w:i/>
          <w:iCs/>
          <w:color w:val="000000"/>
          <w:sz w:val="24"/>
          <w:szCs w:val="24"/>
          <w:lang w:eastAsia="en-AU"/>
        </w:rPr>
      </w:pPr>
      <w:r w:rsidRPr="0086389F">
        <w:rPr>
          <w:rFonts w:eastAsia="Times New Roman" w:cstheme="minorHAnsi"/>
          <w:i/>
          <w:iCs/>
          <w:color w:val="000000"/>
          <w:sz w:val="24"/>
          <w:szCs w:val="24"/>
          <w:lang w:eastAsia="en-AU"/>
        </w:rPr>
        <w:t xml:space="preserve">[Whitfield </w:t>
      </w:r>
      <w:r>
        <w:rPr>
          <w:rFonts w:eastAsia="Times New Roman" w:cstheme="minorHAnsi"/>
          <w:i/>
          <w:iCs/>
          <w:color w:val="000000"/>
          <w:sz w:val="24"/>
          <w:szCs w:val="24"/>
          <w:lang w:eastAsia="en-AU"/>
        </w:rPr>
        <w:t>Kin</w:t>
      </w:r>
      <w:r w:rsidR="00923024">
        <w:rPr>
          <w:rFonts w:eastAsia="Times New Roman" w:cstheme="minorHAnsi"/>
          <w:i/>
          <w:iCs/>
          <w:color w:val="000000"/>
          <w:sz w:val="24"/>
          <w:szCs w:val="24"/>
          <w:lang w:eastAsia="en-AU"/>
        </w:rPr>
        <w:t>g (1880-1949)</w:t>
      </w:r>
      <w:r>
        <w:rPr>
          <w:rFonts w:eastAsia="Times New Roman" w:cstheme="minorHAnsi"/>
          <w:i/>
          <w:iCs/>
          <w:color w:val="000000"/>
          <w:sz w:val="24"/>
          <w:szCs w:val="24"/>
          <w:lang w:eastAsia="en-AU"/>
        </w:rPr>
        <w:t>,</w:t>
      </w:r>
      <w:r w:rsidRPr="0086389F">
        <w:rPr>
          <w:rFonts w:eastAsia="Times New Roman" w:cstheme="minorHAnsi"/>
          <w:i/>
          <w:iCs/>
          <w:color w:val="000000"/>
          <w:sz w:val="24"/>
          <w:szCs w:val="24"/>
          <w:lang w:eastAsia="en-AU"/>
        </w:rPr>
        <w:t xml:space="preserve"> married Lucy M</w:t>
      </w:r>
      <w:r w:rsidR="006923CB">
        <w:rPr>
          <w:rFonts w:eastAsia="Times New Roman" w:cstheme="minorHAnsi"/>
          <w:i/>
          <w:iCs/>
          <w:color w:val="000000"/>
          <w:sz w:val="24"/>
          <w:szCs w:val="24"/>
          <w:lang w:eastAsia="en-AU"/>
        </w:rPr>
        <w:t>anildra</w:t>
      </w:r>
      <w:r w:rsidRPr="0086389F">
        <w:rPr>
          <w:rFonts w:eastAsia="Times New Roman" w:cstheme="minorHAnsi"/>
          <w:i/>
          <w:iCs/>
          <w:color w:val="000000"/>
          <w:sz w:val="24"/>
          <w:szCs w:val="24"/>
          <w:lang w:eastAsia="en-AU"/>
        </w:rPr>
        <w:t xml:space="preserve"> Miller 1905 Molong, N.S.W.]</w:t>
      </w:r>
    </w:p>
    <w:p w14:paraId="41BBF97A" w14:textId="558BE21A" w:rsidR="00413A72" w:rsidRDefault="00413A72" w:rsidP="000B1206">
      <w:pPr>
        <w:spacing w:after="120"/>
        <w:rPr>
          <w:sz w:val="24"/>
          <w:szCs w:val="24"/>
        </w:rPr>
      </w:pPr>
      <w:r>
        <w:rPr>
          <w:sz w:val="24"/>
          <w:szCs w:val="24"/>
        </w:rPr>
        <w:t>In 1933 he is described as a wool expert. His son Frederick was then described as a wool valuer.</w:t>
      </w:r>
    </w:p>
    <w:p w14:paraId="79F0C5CD" w14:textId="26D05313" w:rsidR="00413A72" w:rsidRDefault="00413A72" w:rsidP="000B1206">
      <w:pPr>
        <w:spacing w:after="120"/>
        <w:rPr>
          <w:sz w:val="24"/>
          <w:szCs w:val="24"/>
        </w:rPr>
      </w:pPr>
      <w:r>
        <w:rPr>
          <w:sz w:val="24"/>
          <w:szCs w:val="24"/>
        </w:rPr>
        <w:t>In 1934 Mrs. King’s mother, Charlotte Miller, died at the residence, aged 84 years.</w:t>
      </w:r>
      <w:r w:rsidR="00466D6F">
        <w:rPr>
          <w:sz w:val="24"/>
          <w:szCs w:val="24"/>
        </w:rPr>
        <w:t xml:space="preserve"> She was formerly from the Manildra district.</w:t>
      </w:r>
    </w:p>
    <w:p w14:paraId="235E81A8" w14:textId="541EE321" w:rsidR="00413A72" w:rsidRPr="00413A72" w:rsidRDefault="00D04BF7" w:rsidP="000B1206">
      <w:pPr>
        <w:spacing w:after="120"/>
        <w:rPr>
          <w:sz w:val="24"/>
          <w:szCs w:val="24"/>
        </w:rPr>
      </w:pPr>
      <w:r>
        <w:rPr>
          <w:sz w:val="24"/>
          <w:szCs w:val="24"/>
        </w:rPr>
        <w:lastRenderedPageBreak/>
        <w:t>In 1949 Whitfield (“Whit”) King died at “Lauriston.” His occupation is described as Wool Department Manager and Chief Valuer of Winchcombe, Carson Ltd., and was associated with the firm for 54 years. He was said to be consistently cheerful and pleasant to his associates,</w:t>
      </w:r>
      <w:r w:rsidR="006923CB">
        <w:rPr>
          <w:sz w:val="24"/>
          <w:szCs w:val="24"/>
        </w:rPr>
        <w:t xml:space="preserve"> </w:t>
      </w:r>
      <w:r>
        <w:rPr>
          <w:sz w:val="24"/>
          <w:szCs w:val="24"/>
        </w:rPr>
        <w:t>as well as being a veritable “tiger” for work. Having a valuable knowledge of sheep breeding, he had property in the Manildra-Parkes district, carrying approximately 2.000 sheep.</w:t>
      </w:r>
    </w:p>
    <w:p w14:paraId="40E791B5" w14:textId="086272E0" w:rsidR="003F61B4" w:rsidRDefault="006923CB" w:rsidP="003F61B4">
      <w:pPr>
        <w:spacing w:after="0"/>
        <w:rPr>
          <w:rFonts w:cstheme="minorHAnsi"/>
          <w:sz w:val="24"/>
          <w:szCs w:val="24"/>
        </w:rPr>
      </w:pPr>
      <w:r>
        <w:rPr>
          <w:rFonts w:cstheme="minorHAnsi"/>
          <w:sz w:val="24"/>
          <w:szCs w:val="24"/>
        </w:rPr>
        <w:t>His wife, Lucy Manildra King, continued to live at “Lauriston” up to 1954 but later moved to Lindfield and died in 1973</w:t>
      </w:r>
      <w:r w:rsidR="000B1206">
        <w:rPr>
          <w:rFonts w:cstheme="minorHAnsi"/>
          <w:sz w:val="24"/>
          <w:szCs w:val="24"/>
        </w:rPr>
        <w:t xml:space="preserve"> with</w:t>
      </w:r>
      <w:r>
        <w:rPr>
          <w:rFonts w:cstheme="minorHAnsi"/>
          <w:sz w:val="24"/>
          <w:szCs w:val="24"/>
        </w:rPr>
        <w:t>in the district of St. Leonards.</w:t>
      </w:r>
    </w:p>
    <w:p w14:paraId="57986BD0" w14:textId="77777777" w:rsidR="006923CB" w:rsidRDefault="006923CB" w:rsidP="003F61B4">
      <w:pPr>
        <w:spacing w:after="0"/>
        <w:rPr>
          <w:rFonts w:cstheme="minorHAnsi"/>
          <w:sz w:val="24"/>
          <w:szCs w:val="24"/>
        </w:rPr>
      </w:pPr>
    </w:p>
    <w:p w14:paraId="2C4FDE6F" w14:textId="0F1522C4" w:rsidR="000B1206" w:rsidRDefault="000B1206">
      <w:pPr>
        <w:rPr>
          <w:rFonts w:cstheme="minorHAnsi"/>
          <w:sz w:val="24"/>
          <w:szCs w:val="24"/>
        </w:rPr>
      </w:pPr>
      <w:r>
        <w:rPr>
          <w:rFonts w:cstheme="minorHAnsi"/>
          <w:sz w:val="24"/>
          <w:szCs w:val="24"/>
        </w:rPr>
        <w:br w:type="page"/>
      </w:r>
    </w:p>
    <w:p w14:paraId="0ECDA9D2" w14:textId="3C1E95EE" w:rsidR="003F61B4" w:rsidRPr="009A3E8D" w:rsidRDefault="003F61B4" w:rsidP="003F61B4">
      <w:pPr>
        <w:spacing w:after="0"/>
        <w:rPr>
          <w:rFonts w:cstheme="minorHAnsi"/>
          <w:b/>
          <w:bCs/>
          <w:sz w:val="24"/>
          <w:szCs w:val="24"/>
        </w:rPr>
      </w:pPr>
      <w:r>
        <w:rPr>
          <w:rFonts w:cstheme="minorHAnsi"/>
          <w:b/>
          <w:bCs/>
          <w:sz w:val="24"/>
          <w:szCs w:val="24"/>
        </w:rPr>
        <w:lastRenderedPageBreak/>
        <w:t>Whitfield, Lucy, Fred &amp; Ray King</w:t>
      </w:r>
      <w:r w:rsidRPr="009A3E8D">
        <w:rPr>
          <w:rFonts w:cstheme="minorHAnsi"/>
          <w:b/>
          <w:bCs/>
          <w:sz w:val="24"/>
          <w:szCs w:val="24"/>
        </w:rPr>
        <w:t xml:space="preserve"> </w:t>
      </w:r>
      <w:r>
        <w:rPr>
          <w:rFonts w:cstheme="minorHAnsi"/>
          <w:b/>
          <w:bCs/>
          <w:sz w:val="24"/>
          <w:szCs w:val="24"/>
        </w:rPr>
        <w:tab/>
      </w:r>
      <w:r>
        <w:rPr>
          <w:rFonts w:cstheme="minorHAnsi"/>
          <w:b/>
          <w:bCs/>
          <w:sz w:val="24"/>
          <w:szCs w:val="24"/>
        </w:rPr>
        <w:tab/>
      </w:r>
      <w:r>
        <w:rPr>
          <w:rFonts w:cstheme="minorHAnsi"/>
          <w:b/>
          <w:bCs/>
          <w:sz w:val="24"/>
          <w:szCs w:val="24"/>
        </w:rPr>
        <w:tab/>
      </w:r>
      <w:r w:rsidRPr="009A3E8D">
        <w:rPr>
          <w:rFonts w:cstheme="minorHAnsi"/>
          <w:b/>
          <w:bCs/>
          <w:sz w:val="24"/>
          <w:szCs w:val="24"/>
        </w:rPr>
        <w:t>Whitfield &amp; Lucy King</w:t>
      </w:r>
      <w:r>
        <w:rPr>
          <w:rFonts w:cstheme="minorHAnsi"/>
          <w:b/>
          <w:bCs/>
          <w:sz w:val="24"/>
          <w:szCs w:val="24"/>
        </w:rPr>
        <w:tab/>
      </w:r>
      <w:r>
        <w:rPr>
          <w:rFonts w:cstheme="minorHAnsi"/>
          <w:b/>
          <w:bCs/>
          <w:sz w:val="24"/>
          <w:szCs w:val="24"/>
        </w:rPr>
        <w:tab/>
      </w:r>
      <w:r>
        <w:rPr>
          <w:rFonts w:cstheme="minorHAnsi"/>
          <w:b/>
          <w:bCs/>
          <w:sz w:val="24"/>
          <w:szCs w:val="24"/>
        </w:rPr>
        <w:tab/>
      </w:r>
    </w:p>
    <w:p w14:paraId="0F2527EB" w14:textId="00CC6372" w:rsidR="000126F4" w:rsidRPr="00413A72" w:rsidRDefault="003F61B4" w:rsidP="003B0A65">
      <w:pPr>
        <w:spacing w:after="0"/>
        <w:rPr>
          <w:sz w:val="24"/>
          <w:szCs w:val="24"/>
        </w:rPr>
      </w:pPr>
      <w:r w:rsidRPr="009A3E8D">
        <w:rPr>
          <w:rFonts w:cstheme="minorHAnsi"/>
          <w:noProof/>
          <w:sz w:val="24"/>
          <w:szCs w:val="24"/>
        </w:rPr>
        <w:drawing>
          <wp:inline distT="0" distB="0" distL="0" distR="0" wp14:anchorId="3FEFEF93" wp14:editId="72C6B6F0">
            <wp:extent cx="2962275" cy="3624089"/>
            <wp:effectExtent l="0" t="0" r="0" b="0"/>
            <wp:docPr id="1508885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885292" name=""/>
                    <pic:cNvPicPr/>
                  </pic:nvPicPr>
                  <pic:blipFill>
                    <a:blip r:embed="rId12"/>
                    <a:stretch>
                      <a:fillRect/>
                    </a:stretch>
                  </pic:blipFill>
                  <pic:spPr>
                    <a:xfrm>
                      <a:off x="0" y="0"/>
                      <a:ext cx="2975157" cy="3639850"/>
                    </a:xfrm>
                    <a:prstGeom prst="rect">
                      <a:avLst/>
                    </a:prstGeom>
                  </pic:spPr>
                </pic:pic>
              </a:graphicData>
            </a:graphic>
          </wp:inline>
        </w:drawing>
      </w:r>
      <w:r w:rsidRPr="009A3E8D">
        <w:rPr>
          <w:rFonts w:cstheme="minorHAnsi"/>
          <w:noProof/>
          <w:sz w:val="24"/>
          <w:szCs w:val="24"/>
        </w:rPr>
        <w:drawing>
          <wp:inline distT="0" distB="0" distL="0" distR="0" wp14:anchorId="3C0FB699" wp14:editId="41DCEF8A">
            <wp:extent cx="2324100" cy="3629224"/>
            <wp:effectExtent l="0" t="0" r="0" b="9525"/>
            <wp:docPr id="877188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88022" name=""/>
                    <pic:cNvPicPr/>
                  </pic:nvPicPr>
                  <pic:blipFill>
                    <a:blip r:embed="rId13"/>
                    <a:stretch>
                      <a:fillRect/>
                    </a:stretch>
                  </pic:blipFill>
                  <pic:spPr>
                    <a:xfrm>
                      <a:off x="0" y="0"/>
                      <a:ext cx="2326898" cy="3633593"/>
                    </a:xfrm>
                    <a:prstGeom prst="rect">
                      <a:avLst/>
                    </a:prstGeom>
                  </pic:spPr>
                </pic:pic>
              </a:graphicData>
            </a:graphic>
          </wp:inline>
        </w:drawing>
      </w:r>
    </w:p>
    <w:p w14:paraId="04EBA4A0" w14:textId="77777777" w:rsidR="000126F4" w:rsidRPr="00413A72" w:rsidRDefault="000126F4" w:rsidP="003B0A65">
      <w:pPr>
        <w:spacing w:after="0"/>
        <w:rPr>
          <w:sz w:val="24"/>
          <w:szCs w:val="24"/>
        </w:rPr>
      </w:pPr>
    </w:p>
    <w:p w14:paraId="1BFCEE72" w14:textId="77777777" w:rsidR="000126F4" w:rsidRPr="00413A72" w:rsidRDefault="000126F4" w:rsidP="003B0A65">
      <w:pPr>
        <w:spacing w:after="0"/>
        <w:rPr>
          <w:sz w:val="24"/>
          <w:szCs w:val="24"/>
        </w:rPr>
      </w:pPr>
    </w:p>
    <w:p w14:paraId="79CFC24A" w14:textId="25EF6592" w:rsidR="000126F4" w:rsidRPr="00413A72" w:rsidRDefault="000126F4" w:rsidP="003B0A65">
      <w:pPr>
        <w:spacing w:after="0"/>
        <w:rPr>
          <w:b/>
          <w:bCs/>
          <w:sz w:val="24"/>
          <w:szCs w:val="24"/>
        </w:rPr>
      </w:pPr>
      <w:bookmarkStart w:id="3" w:name="_Hlk141821099"/>
      <w:r w:rsidRPr="00413A72">
        <w:rPr>
          <w:b/>
          <w:bCs/>
          <w:sz w:val="24"/>
          <w:szCs w:val="24"/>
        </w:rPr>
        <w:t>Bibliography:</w:t>
      </w:r>
    </w:p>
    <w:p w14:paraId="7F87ED10" w14:textId="75F2AB60" w:rsidR="000126F4" w:rsidRPr="00413A72" w:rsidRDefault="000126F4" w:rsidP="003B0A65">
      <w:pPr>
        <w:spacing w:after="0"/>
        <w:rPr>
          <w:sz w:val="24"/>
          <w:szCs w:val="24"/>
        </w:rPr>
      </w:pPr>
      <w:r w:rsidRPr="00413A72">
        <w:rPr>
          <w:sz w:val="24"/>
          <w:szCs w:val="24"/>
          <w:vertAlign w:val="superscript"/>
        </w:rPr>
        <w:t>1</w:t>
      </w:r>
      <w:r w:rsidRPr="00413A72">
        <w:rPr>
          <w:sz w:val="24"/>
          <w:szCs w:val="24"/>
        </w:rPr>
        <w:t xml:space="preserve"> Cumberland Argus 24 May 1902</w:t>
      </w:r>
    </w:p>
    <w:p w14:paraId="57809F84" w14:textId="77777777" w:rsidR="000126F4" w:rsidRDefault="000126F4" w:rsidP="003B0A65">
      <w:pPr>
        <w:spacing w:after="0"/>
        <w:rPr>
          <w:sz w:val="24"/>
          <w:szCs w:val="24"/>
        </w:rPr>
      </w:pPr>
    </w:p>
    <w:p w14:paraId="18441190" w14:textId="77777777" w:rsidR="00120C86" w:rsidRDefault="00120C86" w:rsidP="00120C86">
      <w:pPr>
        <w:spacing w:after="0"/>
        <w:rPr>
          <w:b/>
          <w:bCs/>
          <w:sz w:val="24"/>
          <w:szCs w:val="24"/>
        </w:rPr>
      </w:pPr>
      <w:bookmarkStart w:id="4" w:name="_Hlk142068877"/>
      <w:bookmarkEnd w:id="3"/>
      <w:r>
        <w:rPr>
          <w:b/>
          <w:bCs/>
          <w:sz w:val="24"/>
          <w:szCs w:val="24"/>
        </w:rPr>
        <w:t>Resources available (varies):</w:t>
      </w:r>
    </w:p>
    <w:p w14:paraId="06627AF0" w14:textId="77777777" w:rsidR="00120C86" w:rsidRDefault="00120C86" w:rsidP="00120C86">
      <w:pPr>
        <w:pStyle w:val="ListParagraph"/>
        <w:numPr>
          <w:ilvl w:val="0"/>
          <w:numId w:val="2"/>
        </w:numPr>
        <w:spacing w:after="0" w:line="256" w:lineRule="auto"/>
        <w:rPr>
          <w:sz w:val="24"/>
          <w:szCs w:val="24"/>
        </w:rPr>
      </w:pPr>
      <w:bookmarkStart w:id="5" w:name="_Hlk142068807"/>
      <w:bookmarkStart w:id="6" w:name="_Hlk142068346"/>
      <w:r>
        <w:rPr>
          <w:sz w:val="24"/>
          <w:szCs w:val="24"/>
        </w:rPr>
        <w:t xml:space="preserve">Sands Directories 1858-1933 City of Sydney </w:t>
      </w:r>
      <w:hyperlink r:id="rId14" w:history="1">
        <w:r>
          <w:rPr>
            <w:rStyle w:val="Hyperlink"/>
            <w:sz w:val="24"/>
            <w:szCs w:val="24"/>
          </w:rPr>
          <w:t>Sands Postal Directory | City of Sydney Archives (nsw.gov.au)</w:t>
        </w:r>
      </w:hyperlink>
    </w:p>
    <w:p w14:paraId="0B12F074" w14:textId="77777777" w:rsidR="00120C86" w:rsidRDefault="00120C86" w:rsidP="00120C86">
      <w:pPr>
        <w:pStyle w:val="ListParagraph"/>
        <w:numPr>
          <w:ilvl w:val="0"/>
          <w:numId w:val="2"/>
        </w:numPr>
        <w:spacing w:after="0" w:line="256" w:lineRule="auto"/>
        <w:rPr>
          <w:sz w:val="24"/>
          <w:szCs w:val="24"/>
        </w:rPr>
      </w:pPr>
      <w:r>
        <w:rPr>
          <w:sz w:val="24"/>
          <w:szCs w:val="24"/>
        </w:rPr>
        <w:t xml:space="preserve">Newspaper articles – TROVE - </w:t>
      </w:r>
      <w:hyperlink r:id="rId15" w:history="1">
        <w:r>
          <w:rPr>
            <w:rStyle w:val="Hyperlink"/>
            <w:sz w:val="24"/>
            <w:szCs w:val="24"/>
          </w:rPr>
          <w:t>Search - Trove (nla.gov.au)</w:t>
        </w:r>
      </w:hyperlink>
    </w:p>
    <w:p w14:paraId="709F4C82" w14:textId="77777777" w:rsidR="00120C86" w:rsidRDefault="00120C86" w:rsidP="00120C86">
      <w:pPr>
        <w:pStyle w:val="ListParagraph"/>
        <w:numPr>
          <w:ilvl w:val="0"/>
          <w:numId w:val="2"/>
        </w:numPr>
        <w:spacing w:after="0" w:line="256" w:lineRule="auto"/>
        <w:rPr>
          <w:sz w:val="24"/>
          <w:szCs w:val="24"/>
        </w:rPr>
      </w:pPr>
      <w:r>
        <w:rPr>
          <w:sz w:val="24"/>
          <w:szCs w:val="24"/>
        </w:rPr>
        <w:t xml:space="preserve">Ancestry.com (subscription only) </w:t>
      </w:r>
      <w:hyperlink r:id="rId16" w:history="1">
        <w:r>
          <w:rPr>
            <w:rStyle w:val="Hyperlink"/>
          </w:rPr>
          <w:t xml:space="preserve">Genealogy, Family </w:t>
        </w:r>
        <w:proofErr w:type="gramStart"/>
        <w:r>
          <w:rPr>
            <w:rStyle w:val="Hyperlink"/>
          </w:rPr>
          <w:t>Trees</w:t>
        </w:r>
        <w:proofErr w:type="gramEnd"/>
        <w:r>
          <w:rPr>
            <w:rStyle w:val="Hyperlink"/>
          </w:rPr>
          <w:t xml:space="preserve"> and Family History Records online - Ancestry.com</w:t>
        </w:r>
      </w:hyperlink>
      <w:r>
        <w:t xml:space="preserve"> </w:t>
      </w:r>
      <w:r>
        <w:rPr>
          <w:sz w:val="24"/>
          <w:szCs w:val="24"/>
        </w:rPr>
        <w:t>– Sands Directories, Electoral Rolls, Family photos (Public Member photos), Census lists, marriage details, + miscellaneous</w:t>
      </w:r>
    </w:p>
    <w:p w14:paraId="2A47042D" w14:textId="77777777" w:rsidR="00120C86" w:rsidRPr="00EF10DB" w:rsidRDefault="00120C86" w:rsidP="00120C86">
      <w:pPr>
        <w:pStyle w:val="ListParagraph"/>
        <w:numPr>
          <w:ilvl w:val="0"/>
          <w:numId w:val="2"/>
        </w:numPr>
        <w:spacing w:after="0" w:line="256" w:lineRule="auto"/>
        <w:rPr>
          <w:sz w:val="24"/>
          <w:szCs w:val="24"/>
        </w:rPr>
      </w:pPr>
      <w:r w:rsidRPr="00D33304">
        <w:rPr>
          <w:sz w:val="24"/>
          <w:szCs w:val="24"/>
        </w:rPr>
        <w:t xml:space="preserve">N.S.W. Births, Deaths &amp; Marriages </w:t>
      </w:r>
      <w:hyperlink r:id="rId17" w:history="1">
        <w:r>
          <w:rPr>
            <w:rStyle w:val="Hyperlink"/>
          </w:rPr>
          <w:t>Family history search | NSW Government</w:t>
        </w:r>
      </w:hyperlink>
      <w:r>
        <w:t xml:space="preserve"> (QLD &amp; Victoria also obtainable online)</w:t>
      </w:r>
    </w:p>
    <w:p w14:paraId="0177EA06" w14:textId="77777777" w:rsidR="00120C86" w:rsidRPr="00EF10DB" w:rsidRDefault="00120C86" w:rsidP="00120C86">
      <w:pPr>
        <w:pStyle w:val="ListParagraph"/>
        <w:numPr>
          <w:ilvl w:val="0"/>
          <w:numId w:val="2"/>
        </w:numPr>
        <w:spacing w:after="0" w:line="256" w:lineRule="auto"/>
        <w:rPr>
          <w:b/>
          <w:bCs/>
          <w:sz w:val="24"/>
          <w:szCs w:val="24"/>
        </w:rPr>
      </w:pPr>
      <w:r w:rsidRPr="00EF10DB">
        <w:rPr>
          <w:sz w:val="24"/>
          <w:szCs w:val="24"/>
        </w:rPr>
        <w:t xml:space="preserve">House photos and information via Hornsby Shire Council website </w:t>
      </w:r>
      <w:r>
        <w:t xml:space="preserve">for Property Search and Heritage Register </w:t>
      </w:r>
      <w:hyperlink r:id="rId18" w:history="1">
        <w:r>
          <w:rPr>
            <w:rStyle w:val="Hyperlink"/>
          </w:rPr>
          <w:t>Heritage | Hornsby Shire Council (nsw.gov.au)</w:t>
        </w:r>
      </w:hyperlink>
    </w:p>
    <w:p w14:paraId="70599A14" w14:textId="77777777" w:rsidR="00120C86" w:rsidRDefault="00120C86" w:rsidP="00120C86">
      <w:pPr>
        <w:pStyle w:val="ListParagraph"/>
        <w:numPr>
          <w:ilvl w:val="0"/>
          <w:numId w:val="2"/>
        </w:numPr>
        <w:spacing w:after="0" w:line="256" w:lineRule="auto"/>
        <w:rPr>
          <w:sz w:val="24"/>
          <w:szCs w:val="24"/>
        </w:rPr>
      </w:pPr>
      <w:bookmarkStart w:id="7" w:name="_Hlk142068550"/>
      <w:r w:rsidRPr="00D33304">
        <w:rPr>
          <w:sz w:val="24"/>
          <w:szCs w:val="24"/>
        </w:rPr>
        <w:t xml:space="preserve">House photos </w:t>
      </w:r>
      <w:r>
        <w:rPr>
          <w:sz w:val="24"/>
          <w:szCs w:val="24"/>
        </w:rPr>
        <w:t xml:space="preserve">and associated information </w:t>
      </w:r>
      <w:r w:rsidRPr="00D33304">
        <w:rPr>
          <w:sz w:val="24"/>
          <w:szCs w:val="24"/>
        </w:rPr>
        <w:t>via Internet search on address</w:t>
      </w:r>
      <w:r>
        <w:rPr>
          <w:sz w:val="24"/>
          <w:szCs w:val="24"/>
        </w:rPr>
        <w:t xml:space="preserve"> via Real Estate websites</w:t>
      </w:r>
      <w:bookmarkEnd w:id="4"/>
      <w:bookmarkEnd w:id="5"/>
      <w:r>
        <w:rPr>
          <w:sz w:val="24"/>
          <w:szCs w:val="24"/>
        </w:rPr>
        <w:t xml:space="preserve"> (from 2005)</w:t>
      </w:r>
    </w:p>
    <w:p w14:paraId="3878F06C" w14:textId="77777777" w:rsidR="00120C86" w:rsidRDefault="00120C86" w:rsidP="00120C86">
      <w:pPr>
        <w:pStyle w:val="ListParagraph"/>
        <w:numPr>
          <w:ilvl w:val="0"/>
          <w:numId w:val="2"/>
        </w:numPr>
        <w:spacing w:after="0" w:line="256" w:lineRule="auto"/>
        <w:rPr>
          <w:sz w:val="24"/>
          <w:szCs w:val="24"/>
        </w:rPr>
      </w:pPr>
      <w:r>
        <w:rPr>
          <w:sz w:val="24"/>
          <w:szCs w:val="24"/>
        </w:rPr>
        <w:t xml:space="preserve"> “Beecroft and Cheltenham Heritage Walks” - Beecroft-Cheltenham History Group Inc. 2004 book (1</w:t>
      </w:r>
      <w:r w:rsidRPr="009B2583">
        <w:rPr>
          <w:sz w:val="24"/>
          <w:szCs w:val="24"/>
          <w:vertAlign w:val="superscript"/>
        </w:rPr>
        <w:t>st</w:t>
      </w:r>
      <w:r>
        <w:rPr>
          <w:sz w:val="24"/>
          <w:szCs w:val="24"/>
        </w:rPr>
        <w:t xml:space="preserve"> edition)</w:t>
      </w:r>
    </w:p>
    <w:p w14:paraId="12AC27B1" w14:textId="77777777" w:rsidR="00120C86" w:rsidRPr="00FD484A" w:rsidRDefault="00120C86" w:rsidP="00120C86">
      <w:pPr>
        <w:pStyle w:val="ListParagraph"/>
        <w:numPr>
          <w:ilvl w:val="0"/>
          <w:numId w:val="2"/>
        </w:numPr>
        <w:spacing w:after="0" w:line="256" w:lineRule="auto"/>
        <w:rPr>
          <w:rStyle w:val="Hyperlink"/>
          <w:color w:val="auto"/>
          <w:sz w:val="24"/>
          <w:szCs w:val="24"/>
          <w:u w:val="none"/>
        </w:rPr>
      </w:pPr>
      <w:r>
        <w:rPr>
          <w:sz w:val="24"/>
          <w:szCs w:val="24"/>
        </w:rPr>
        <w:t xml:space="preserve">Australian War Museum website </w:t>
      </w:r>
      <w:hyperlink r:id="rId19" w:history="1">
        <w:r>
          <w:rPr>
            <w:rStyle w:val="Hyperlink"/>
          </w:rPr>
          <w:t>Home | Australian War Memorial (awm.gov.au)</w:t>
        </w:r>
      </w:hyperlink>
    </w:p>
    <w:p w14:paraId="5232B0E4" w14:textId="77777777" w:rsidR="00FD484A" w:rsidRPr="00D27739" w:rsidRDefault="00FD484A" w:rsidP="00FD484A">
      <w:pPr>
        <w:pStyle w:val="ListParagraph"/>
        <w:numPr>
          <w:ilvl w:val="0"/>
          <w:numId w:val="2"/>
        </w:numPr>
        <w:spacing w:after="0" w:line="256" w:lineRule="auto"/>
        <w:rPr>
          <w:sz w:val="24"/>
          <w:szCs w:val="24"/>
        </w:rPr>
      </w:pPr>
      <w:r>
        <w:rPr>
          <w:sz w:val="24"/>
          <w:szCs w:val="24"/>
        </w:rPr>
        <w:t xml:space="preserve">Beecroft and Cheltenham History Group website </w:t>
      </w:r>
      <w:hyperlink r:id="rId20" w:history="1">
        <w:r>
          <w:rPr>
            <w:rStyle w:val="Hyperlink"/>
          </w:rPr>
          <w:t>Beecroft and Cheltenham History - Beecroft Cheltenham History Group (bchg.org.au)</w:t>
        </w:r>
      </w:hyperlink>
    </w:p>
    <w:p w14:paraId="2597F8DB" w14:textId="77777777" w:rsidR="00FD484A" w:rsidRPr="005456A1" w:rsidRDefault="00FD484A" w:rsidP="00FD484A">
      <w:pPr>
        <w:pStyle w:val="ListParagraph"/>
        <w:spacing w:after="0" w:line="256" w:lineRule="auto"/>
        <w:ind w:left="1080"/>
        <w:rPr>
          <w:sz w:val="24"/>
          <w:szCs w:val="24"/>
        </w:rPr>
      </w:pPr>
    </w:p>
    <w:p w14:paraId="717B7D93" w14:textId="77777777" w:rsidR="00120C86" w:rsidRDefault="00120C86" w:rsidP="00120C86">
      <w:pPr>
        <w:pStyle w:val="ListParagraph"/>
        <w:spacing w:after="0" w:line="256" w:lineRule="auto"/>
        <w:ind w:left="1080"/>
        <w:rPr>
          <w:sz w:val="24"/>
          <w:szCs w:val="24"/>
        </w:rPr>
      </w:pPr>
    </w:p>
    <w:bookmarkEnd w:id="6"/>
    <w:bookmarkEnd w:id="7"/>
    <w:p w14:paraId="0807A7BA" w14:textId="77777777" w:rsidR="00D33304" w:rsidRDefault="00D33304" w:rsidP="00D33304">
      <w:pPr>
        <w:pStyle w:val="ListParagraph"/>
        <w:spacing w:after="0" w:line="256" w:lineRule="auto"/>
        <w:ind w:left="1080"/>
        <w:rPr>
          <w:sz w:val="24"/>
          <w:szCs w:val="24"/>
        </w:rPr>
      </w:pPr>
    </w:p>
    <w:p w14:paraId="2F2B9912" w14:textId="77777777" w:rsidR="003B0A65" w:rsidRPr="00413A72" w:rsidRDefault="003B0A65" w:rsidP="003B0A65">
      <w:pPr>
        <w:spacing w:after="0"/>
        <w:rPr>
          <w:sz w:val="24"/>
          <w:szCs w:val="24"/>
        </w:rPr>
      </w:pPr>
    </w:p>
    <w:p w14:paraId="75C34337" w14:textId="77777777" w:rsidR="003B0A65" w:rsidRPr="00413A72" w:rsidRDefault="003B0A65" w:rsidP="003B0A65">
      <w:pPr>
        <w:spacing w:after="0"/>
        <w:rPr>
          <w:sz w:val="24"/>
          <w:szCs w:val="24"/>
        </w:rPr>
      </w:pPr>
    </w:p>
    <w:sectPr w:rsidR="003B0A65" w:rsidRPr="00413A72">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3EC2B" w14:textId="77777777" w:rsidR="00EE0290" w:rsidRDefault="00EE0290" w:rsidP="006923CB">
      <w:pPr>
        <w:spacing w:after="0" w:line="240" w:lineRule="auto"/>
      </w:pPr>
      <w:r>
        <w:separator/>
      </w:r>
    </w:p>
  </w:endnote>
  <w:endnote w:type="continuationSeparator" w:id="0">
    <w:p w14:paraId="3E43074A" w14:textId="77777777" w:rsidR="00EE0290" w:rsidRDefault="00EE0290" w:rsidP="00692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3720449"/>
      <w:docPartObj>
        <w:docPartGallery w:val="Page Numbers (Bottom of Page)"/>
        <w:docPartUnique/>
      </w:docPartObj>
    </w:sdtPr>
    <w:sdtEndPr>
      <w:rPr>
        <w:noProof/>
      </w:rPr>
    </w:sdtEndPr>
    <w:sdtContent>
      <w:p w14:paraId="1E6528C6" w14:textId="2E5CD34A" w:rsidR="006923CB" w:rsidRDefault="006923C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4D415C" w14:textId="77777777" w:rsidR="006923CB" w:rsidRDefault="006923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F604D" w14:textId="77777777" w:rsidR="00EE0290" w:rsidRDefault="00EE0290" w:rsidP="006923CB">
      <w:pPr>
        <w:spacing w:after="0" w:line="240" w:lineRule="auto"/>
      </w:pPr>
      <w:r>
        <w:separator/>
      </w:r>
    </w:p>
  </w:footnote>
  <w:footnote w:type="continuationSeparator" w:id="0">
    <w:p w14:paraId="41F4FC32" w14:textId="77777777" w:rsidR="00EE0290" w:rsidRDefault="00EE0290" w:rsidP="006923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2117F"/>
    <w:multiLevelType w:val="hybridMultilevel"/>
    <w:tmpl w:val="D1461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64420E92"/>
    <w:multiLevelType w:val="hybridMultilevel"/>
    <w:tmpl w:val="42C0356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num w:numId="1" w16cid:durableId="11033479">
    <w:abstractNumId w:val="0"/>
  </w:num>
  <w:num w:numId="2" w16cid:durableId="8462118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259"/>
    <w:rsid w:val="000126F4"/>
    <w:rsid w:val="000B1206"/>
    <w:rsid w:val="00120C86"/>
    <w:rsid w:val="00125CE9"/>
    <w:rsid w:val="00131EBA"/>
    <w:rsid w:val="001808D9"/>
    <w:rsid w:val="00196835"/>
    <w:rsid w:val="00257C92"/>
    <w:rsid w:val="00260344"/>
    <w:rsid w:val="002649DB"/>
    <w:rsid w:val="002C70F2"/>
    <w:rsid w:val="00327546"/>
    <w:rsid w:val="003328AC"/>
    <w:rsid w:val="003B0A65"/>
    <w:rsid w:val="003C51B0"/>
    <w:rsid w:val="003E4FB5"/>
    <w:rsid w:val="003F61B4"/>
    <w:rsid w:val="0041229D"/>
    <w:rsid w:val="00413A72"/>
    <w:rsid w:val="0043671E"/>
    <w:rsid w:val="0044726C"/>
    <w:rsid w:val="00454144"/>
    <w:rsid w:val="00466D6F"/>
    <w:rsid w:val="004A0A68"/>
    <w:rsid w:val="00563044"/>
    <w:rsid w:val="005F7255"/>
    <w:rsid w:val="00603896"/>
    <w:rsid w:val="00690B5A"/>
    <w:rsid w:val="006923CB"/>
    <w:rsid w:val="00783CEA"/>
    <w:rsid w:val="007E61B6"/>
    <w:rsid w:val="007E7F8E"/>
    <w:rsid w:val="008074AF"/>
    <w:rsid w:val="00837889"/>
    <w:rsid w:val="0088787C"/>
    <w:rsid w:val="00923024"/>
    <w:rsid w:val="009572B9"/>
    <w:rsid w:val="009760DF"/>
    <w:rsid w:val="009F751F"/>
    <w:rsid w:val="00A9293E"/>
    <w:rsid w:val="00AA30C9"/>
    <w:rsid w:val="00AA52A9"/>
    <w:rsid w:val="00AD341D"/>
    <w:rsid w:val="00B15223"/>
    <w:rsid w:val="00B17EEA"/>
    <w:rsid w:val="00BA1259"/>
    <w:rsid w:val="00C02E13"/>
    <w:rsid w:val="00C648EB"/>
    <w:rsid w:val="00C77A21"/>
    <w:rsid w:val="00CE02DB"/>
    <w:rsid w:val="00CE37C0"/>
    <w:rsid w:val="00D04BF7"/>
    <w:rsid w:val="00D33304"/>
    <w:rsid w:val="00DA724A"/>
    <w:rsid w:val="00EB3A62"/>
    <w:rsid w:val="00EC4264"/>
    <w:rsid w:val="00EE0290"/>
    <w:rsid w:val="00F1092E"/>
    <w:rsid w:val="00FD484A"/>
    <w:rsid w:val="00FE0EFF"/>
    <w:rsid w:val="00FF62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BFE4B"/>
  <w15:chartTrackingRefBased/>
  <w15:docId w15:val="{C1655801-E59F-4792-9FDC-C1E15CB9D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A65"/>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61B4"/>
    <w:pPr>
      <w:ind w:left="720"/>
      <w:contextualSpacing/>
    </w:pPr>
  </w:style>
  <w:style w:type="paragraph" w:styleId="Header">
    <w:name w:val="header"/>
    <w:basedOn w:val="Normal"/>
    <w:link w:val="HeaderChar"/>
    <w:uiPriority w:val="99"/>
    <w:unhideWhenUsed/>
    <w:rsid w:val="006923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23CB"/>
    <w:rPr>
      <w:kern w:val="0"/>
      <w14:ligatures w14:val="none"/>
    </w:rPr>
  </w:style>
  <w:style w:type="paragraph" w:styleId="Footer">
    <w:name w:val="footer"/>
    <w:basedOn w:val="Normal"/>
    <w:link w:val="FooterChar"/>
    <w:uiPriority w:val="99"/>
    <w:unhideWhenUsed/>
    <w:rsid w:val="006923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23CB"/>
    <w:rPr>
      <w:kern w:val="0"/>
      <w14:ligatures w14:val="none"/>
    </w:rPr>
  </w:style>
  <w:style w:type="character" w:styleId="Hyperlink">
    <w:name w:val="Hyperlink"/>
    <w:basedOn w:val="DefaultParagraphFont"/>
    <w:uiPriority w:val="99"/>
    <w:semiHidden/>
    <w:unhideWhenUsed/>
    <w:rsid w:val="00D33304"/>
    <w:rPr>
      <w:color w:val="0000FF"/>
      <w:u w:val="single"/>
    </w:rPr>
  </w:style>
  <w:style w:type="character" w:styleId="FollowedHyperlink">
    <w:name w:val="FollowedHyperlink"/>
    <w:basedOn w:val="DefaultParagraphFont"/>
    <w:uiPriority w:val="99"/>
    <w:semiHidden/>
    <w:unhideWhenUsed/>
    <w:rsid w:val="009F75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659210">
      <w:bodyDiv w:val="1"/>
      <w:marLeft w:val="0"/>
      <w:marRight w:val="0"/>
      <w:marTop w:val="0"/>
      <w:marBottom w:val="0"/>
      <w:divBdr>
        <w:top w:val="none" w:sz="0" w:space="0" w:color="auto"/>
        <w:left w:val="none" w:sz="0" w:space="0" w:color="auto"/>
        <w:bottom w:val="none" w:sz="0" w:space="0" w:color="auto"/>
        <w:right w:val="none" w:sz="0" w:space="0" w:color="auto"/>
      </w:divBdr>
    </w:div>
    <w:div w:id="1040279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hornsby.nsw.gov.au/property/build/heritag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nsw.gov.au/family-and-relationships/family-history-search" TargetMode="External"/><Relationship Id="rId2" Type="http://schemas.openxmlformats.org/officeDocument/2006/relationships/numbering" Target="numbering.xml"/><Relationship Id="rId16" Type="http://schemas.openxmlformats.org/officeDocument/2006/relationships/hyperlink" Target="https://www.ancestry.com.au/" TargetMode="External"/><Relationship Id="rId20" Type="http://schemas.openxmlformats.org/officeDocument/2006/relationships/hyperlink" Target="https://bchg.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trove.nla.gov.au/search/advanced/category/newspapers"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awm.gov.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rchives.cityofsydney.nsw.gov.au/nodes/view/495003"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16B99-683B-41E1-B9B2-593494AD2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6</Pages>
  <Words>907</Words>
  <Characters>5170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warren duff</dc:creator>
  <cp:keywords/>
  <dc:description/>
  <cp:lastModifiedBy>Warren Duff</cp:lastModifiedBy>
  <cp:revision>21</cp:revision>
  <dcterms:created xsi:type="dcterms:W3CDTF">2023-07-31T11:23:00Z</dcterms:created>
  <dcterms:modified xsi:type="dcterms:W3CDTF">2023-10-17T01:34:00Z</dcterms:modified>
</cp:coreProperties>
</file>