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5051" w14:textId="77777777" w:rsidR="009B552B" w:rsidRPr="00A60C87" w:rsidRDefault="009B552B" w:rsidP="009B552B">
      <w:pPr>
        <w:spacing w:after="0"/>
        <w:rPr>
          <w:b/>
          <w:bCs/>
          <w:sz w:val="28"/>
          <w:szCs w:val="28"/>
          <w:u w:val="single"/>
        </w:rPr>
      </w:pPr>
      <w:r w:rsidRPr="00A60C87">
        <w:rPr>
          <w:b/>
          <w:bCs/>
          <w:sz w:val="28"/>
          <w:szCs w:val="28"/>
          <w:u w:val="single"/>
        </w:rPr>
        <w:t>154 BEECROFT ROAD, CHELTENHAM</w:t>
      </w:r>
      <w:r>
        <w:rPr>
          <w:b/>
          <w:bCs/>
          <w:sz w:val="28"/>
          <w:szCs w:val="28"/>
          <w:u w:val="single"/>
        </w:rPr>
        <w:t xml:space="preserve"> (“</w:t>
      </w:r>
      <w:proofErr w:type="spellStart"/>
      <w:r>
        <w:rPr>
          <w:b/>
          <w:bCs/>
          <w:sz w:val="28"/>
          <w:szCs w:val="28"/>
          <w:u w:val="single"/>
        </w:rPr>
        <w:t>Mulwaree</w:t>
      </w:r>
      <w:proofErr w:type="spellEnd"/>
      <w:r>
        <w:rPr>
          <w:b/>
          <w:bCs/>
          <w:sz w:val="28"/>
          <w:szCs w:val="28"/>
          <w:u w:val="single"/>
        </w:rPr>
        <w:t>”, prev. “</w:t>
      </w:r>
      <w:proofErr w:type="spellStart"/>
      <w:r>
        <w:rPr>
          <w:b/>
          <w:bCs/>
          <w:sz w:val="28"/>
          <w:szCs w:val="28"/>
          <w:u w:val="single"/>
        </w:rPr>
        <w:t>Maroo</w:t>
      </w:r>
      <w:proofErr w:type="spellEnd"/>
      <w:r>
        <w:rPr>
          <w:b/>
          <w:bCs/>
          <w:sz w:val="28"/>
          <w:szCs w:val="28"/>
          <w:u w:val="single"/>
        </w:rPr>
        <w:t>”)</w:t>
      </w:r>
    </w:p>
    <w:p w14:paraId="0B503ECC" w14:textId="77777777" w:rsidR="009B552B" w:rsidRDefault="009B552B" w:rsidP="009B552B">
      <w:pPr>
        <w:spacing w:after="0"/>
        <w:rPr>
          <w:b/>
          <w:bCs/>
          <w:sz w:val="24"/>
          <w:szCs w:val="24"/>
        </w:rPr>
      </w:pPr>
    </w:p>
    <w:p w14:paraId="2085C5E5" w14:textId="77777777" w:rsidR="009B552B" w:rsidRDefault="009B552B" w:rsidP="009B552B">
      <w:pPr>
        <w:spacing w:after="0"/>
        <w:rPr>
          <w:b/>
          <w:bCs/>
          <w:sz w:val="24"/>
          <w:szCs w:val="24"/>
        </w:rPr>
      </w:pPr>
      <w:r w:rsidRPr="005026F5">
        <w:rPr>
          <w:b/>
          <w:bCs/>
          <w:noProof/>
          <w:sz w:val="24"/>
          <w:szCs w:val="24"/>
        </w:rPr>
        <w:drawing>
          <wp:inline distT="0" distB="0" distL="0" distR="0" wp14:anchorId="470594FE" wp14:editId="74521E7B">
            <wp:extent cx="3714750" cy="2074069"/>
            <wp:effectExtent l="0" t="0" r="0" b="2540"/>
            <wp:docPr id="740940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9403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3034" cy="207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87EFC" w14:textId="23C2C036" w:rsidR="0044726C" w:rsidRDefault="00591F07" w:rsidP="009B552B">
      <w:pPr>
        <w:spacing w:after="0"/>
        <w:rPr>
          <w:sz w:val="24"/>
          <w:szCs w:val="24"/>
        </w:rPr>
      </w:pPr>
      <w:r>
        <w:rPr>
          <w:sz w:val="24"/>
          <w:szCs w:val="24"/>
        </w:rPr>
        <w:t>Lot B DP 39634</w:t>
      </w:r>
    </w:p>
    <w:p w14:paraId="27DB362E" w14:textId="77777777" w:rsidR="00591F07" w:rsidRDefault="00591F07" w:rsidP="009B552B">
      <w:pPr>
        <w:spacing w:after="0"/>
        <w:rPr>
          <w:sz w:val="24"/>
          <w:szCs w:val="24"/>
        </w:rPr>
      </w:pPr>
    </w:p>
    <w:p w14:paraId="3D44135B" w14:textId="77777777" w:rsidR="00AB4523" w:rsidRDefault="00AB4523" w:rsidP="00AB452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Hornsby Shire Council details</w:t>
      </w:r>
    </w:p>
    <w:p w14:paraId="77A771FB" w14:textId="77777777" w:rsidR="00AB4523" w:rsidRDefault="00AB4523" w:rsidP="00AB452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Heritage Register: (NONE)</w:t>
      </w:r>
    </w:p>
    <w:p w14:paraId="265EFB6C" w14:textId="77777777" w:rsidR="00AF5ED7" w:rsidRDefault="00AF5ED7" w:rsidP="009B552B">
      <w:pPr>
        <w:spacing w:after="0"/>
        <w:rPr>
          <w:sz w:val="24"/>
          <w:szCs w:val="24"/>
        </w:rPr>
      </w:pPr>
    </w:p>
    <w:p w14:paraId="51CB7170" w14:textId="68B47E56" w:rsidR="009B552B" w:rsidRPr="009B552B" w:rsidRDefault="00D47044" w:rsidP="00D5158F">
      <w:pPr>
        <w:spacing w:after="120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</w:rPr>
        <w:t>“</w:t>
      </w:r>
      <w:proofErr w:type="spellStart"/>
      <w:r w:rsidR="009B552B" w:rsidRPr="009B552B">
        <w:rPr>
          <w:rFonts w:cstheme="minorHAnsi"/>
          <w:i/>
          <w:sz w:val="24"/>
          <w:szCs w:val="24"/>
        </w:rPr>
        <w:t>Mulwaree</w:t>
      </w:r>
      <w:proofErr w:type="spellEnd"/>
      <w:r>
        <w:rPr>
          <w:rFonts w:cstheme="minorHAnsi"/>
          <w:i/>
          <w:sz w:val="24"/>
          <w:szCs w:val="24"/>
        </w:rPr>
        <w:t>”</w:t>
      </w:r>
      <w:r w:rsidR="009B552B">
        <w:rPr>
          <w:rFonts w:cstheme="minorHAnsi"/>
          <w:sz w:val="24"/>
          <w:szCs w:val="24"/>
        </w:rPr>
        <w:t xml:space="preserve"> was</w:t>
      </w:r>
      <w:r w:rsidR="009B552B" w:rsidRPr="009B552B">
        <w:rPr>
          <w:rFonts w:cstheme="minorHAnsi"/>
          <w:sz w:val="24"/>
          <w:szCs w:val="24"/>
        </w:rPr>
        <w:t xml:space="preserve"> built in 1902 for Alfred Higgs by the architect Joseph Seale. It has an interesting mix of roofing materials: Marseilles tiles on the main roof, slate on the </w:t>
      </w:r>
      <w:proofErr w:type="spellStart"/>
      <w:r w:rsidR="009B552B" w:rsidRPr="009B552B">
        <w:rPr>
          <w:rFonts w:cstheme="minorHAnsi"/>
          <w:sz w:val="24"/>
          <w:szCs w:val="24"/>
        </w:rPr>
        <w:t>verandah</w:t>
      </w:r>
      <w:proofErr w:type="spellEnd"/>
      <w:r w:rsidR="009B552B" w:rsidRPr="009B552B">
        <w:rPr>
          <w:rFonts w:cstheme="minorHAnsi"/>
          <w:sz w:val="24"/>
          <w:szCs w:val="24"/>
        </w:rPr>
        <w:t xml:space="preserve"> roof and timber shingles on the gable ends. The double garage with billiard room is an addition.</w:t>
      </w:r>
      <w:r w:rsidR="009B552B">
        <w:rPr>
          <w:rFonts w:cstheme="minorHAnsi"/>
          <w:sz w:val="24"/>
          <w:szCs w:val="24"/>
          <w:vertAlign w:val="superscript"/>
        </w:rPr>
        <w:t>1</w:t>
      </w:r>
    </w:p>
    <w:p w14:paraId="587F3939" w14:textId="77777777" w:rsidR="00D5158F" w:rsidRDefault="00D5158F" w:rsidP="00D5158F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Mulwaree</w:t>
      </w:r>
      <w:proofErr w:type="spellEnd"/>
      <w:r>
        <w:rPr>
          <w:sz w:val="24"/>
          <w:szCs w:val="24"/>
        </w:rPr>
        <w:t>” is an aboriginal word for ‘long water.’ It is also the name of one of the aboriginal tribes that lived near the town of Goulburn.</w:t>
      </w:r>
    </w:p>
    <w:p w14:paraId="23C31AAC" w14:textId="77777777" w:rsidR="00D5158F" w:rsidRDefault="00D5158F" w:rsidP="00D5158F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Maroo</w:t>
      </w:r>
      <w:proofErr w:type="spellEnd"/>
      <w:r>
        <w:rPr>
          <w:sz w:val="24"/>
          <w:szCs w:val="24"/>
        </w:rPr>
        <w:t>,” also referred to as “</w:t>
      </w:r>
      <w:proofErr w:type="spellStart"/>
      <w:r>
        <w:rPr>
          <w:sz w:val="24"/>
          <w:szCs w:val="24"/>
        </w:rPr>
        <w:t>Norroo</w:t>
      </w:r>
      <w:proofErr w:type="spellEnd"/>
      <w:r>
        <w:rPr>
          <w:sz w:val="24"/>
          <w:szCs w:val="24"/>
        </w:rPr>
        <w:t>,” “Noroo,” and “</w:t>
      </w:r>
      <w:proofErr w:type="spellStart"/>
      <w:r>
        <w:rPr>
          <w:sz w:val="24"/>
          <w:szCs w:val="24"/>
        </w:rPr>
        <w:t>Marroo</w:t>
      </w:r>
      <w:proofErr w:type="spellEnd"/>
      <w:r>
        <w:rPr>
          <w:sz w:val="24"/>
          <w:szCs w:val="24"/>
        </w:rPr>
        <w:t>,” cannot be determined.</w:t>
      </w:r>
    </w:p>
    <w:p w14:paraId="1D8A9F9F" w14:textId="77777777" w:rsidR="009B552B" w:rsidRDefault="009B552B" w:rsidP="009B552B">
      <w:pPr>
        <w:spacing w:after="0"/>
        <w:rPr>
          <w:sz w:val="24"/>
          <w:szCs w:val="24"/>
        </w:rPr>
      </w:pPr>
    </w:p>
    <w:p w14:paraId="75288364" w14:textId="77777777" w:rsidR="00EB732D" w:rsidRDefault="00EB732D" w:rsidP="00EB732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Cheltenham Park Estate Subdivision 1901</w:t>
      </w:r>
    </w:p>
    <w:p w14:paraId="673A978C" w14:textId="77777777" w:rsidR="00EB732D" w:rsidRDefault="00EB732D" w:rsidP="009B552B">
      <w:pPr>
        <w:spacing w:after="0"/>
        <w:rPr>
          <w:sz w:val="24"/>
          <w:szCs w:val="24"/>
        </w:rPr>
      </w:pPr>
    </w:p>
    <w:p w14:paraId="6F437006" w14:textId="77777777" w:rsidR="007A4FE2" w:rsidRDefault="007A4FE2" w:rsidP="007A4FE2">
      <w:pPr>
        <w:spacing w:after="1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The 1901 Cheltenham Park Estate Subdivision created lots for sale along the Beecroft Road, Mason Avenue, Kent Road (later Cheltenham Road) and Boronia Avenue.</w:t>
      </w:r>
    </w:p>
    <w:p w14:paraId="092D94F6" w14:textId="79145B02" w:rsidR="007A4FE2" w:rsidRDefault="007A4FE2" w:rsidP="007A4FE2">
      <w:pPr>
        <w:spacing w:after="1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w:lastRenderedPageBreak/>
        <w:drawing>
          <wp:inline distT="0" distB="0" distL="0" distR="0" wp14:anchorId="24D3DFF5" wp14:editId="01658024">
            <wp:extent cx="2057400" cy="3262358"/>
            <wp:effectExtent l="0" t="0" r="0" b="0"/>
            <wp:docPr id="527348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040" cy="326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2D26A" w14:textId="77777777" w:rsidR="00AF5ED7" w:rsidRDefault="00AF5ED7" w:rsidP="00AF5ED7">
      <w:pPr>
        <w:spacing w:after="0"/>
        <w:rPr>
          <w:rFonts w:cstheme="minorHAnsi"/>
          <w:color w:val="000000"/>
          <w:sz w:val="24"/>
          <w:szCs w:val="24"/>
        </w:rPr>
      </w:pPr>
    </w:p>
    <w:p w14:paraId="3CD09CA9" w14:textId="04C3AF48" w:rsidR="00F609D5" w:rsidRDefault="00F609D5" w:rsidP="00F609D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Land for Sale 1906 – Beecroft and Cheltenham </w:t>
      </w:r>
      <w:r w:rsidR="005B5519">
        <w:rPr>
          <w:sz w:val="24"/>
          <w:szCs w:val="24"/>
        </w:rPr>
        <w:t>Subdivision</w:t>
      </w:r>
      <w:r>
        <w:rPr>
          <w:sz w:val="24"/>
          <w:szCs w:val="24"/>
        </w:rPr>
        <w:t xml:space="preserve"> shows the residence of Mr. Higgs.</w:t>
      </w:r>
    </w:p>
    <w:p w14:paraId="0172D983" w14:textId="5353A3C3" w:rsidR="00F609D5" w:rsidRDefault="00F609D5" w:rsidP="009B552B">
      <w:pPr>
        <w:spacing w:after="0"/>
        <w:rPr>
          <w:sz w:val="24"/>
          <w:szCs w:val="24"/>
        </w:rPr>
      </w:pPr>
      <w:r w:rsidRPr="00F609D5">
        <w:rPr>
          <w:noProof/>
          <w:sz w:val="24"/>
          <w:szCs w:val="24"/>
        </w:rPr>
        <w:drawing>
          <wp:inline distT="0" distB="0" distL="0" distR="0" wp14:anchorId="4ABE64E1" wp14:editId="312E1CB4">
            <wp:extent cx="5334000" cy="2424116"/>
            <wp:effectExtent l="0" t="0" r="0" b="0"/>
            <wp:docPr id="635068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6874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9662" cy="243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85CD0" w14:textId="77777777" w:rsidR="00ED2C1B" w:rsidRDefault="00ED2C1B" w:rsidP="00ED2C1B">
      <w:pPr>
        <w:spacing w:after="120"/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(Mason Avenue is not shown although it did exist in 1901)</w:t>
      </w:r>
    </w:p>
    <w:p w14:paraId="38169A9F" w14:textId="77777777" w:rsidR="002C791D" w:rsidRDefault="002C791D" w:rsidP="009B552B">
      <w:pPr>
        <w:spacing w:after="0"/>
        <w:rPr>
          <w:sz w:val="24"/>
          <w:szCs w:val="24"/>
        </w:rPr>
      </w:pPr>
    </w:p>
    <w:p w14:paraId="690647C0" w14:textId="47D8B3E7" w:rsidR="003039E8" w:rsidRDefault="003039E8" w:rsidP="003039E8">
      <w:pPr>
        <w:spacing w:after="120"/>
        <w:rPr>
          <w:sz w:val="24"/>
          <w:szCs w:val="24"/>
        </w:rPr>
      </w:pPr>
      <w:bookmarkStart w:id="0" w:name="_Hlk145112428"/>
      <w:r w:rsidRPr="00C27102">
        <w:rPr>
          <w:sz w:val="24"/>
          <w:szCs w:val="24"/>
        </w:rPr>
        <w:t>The Mount Pleasant Estate – Cheltenham (1</w:t>
      </w:r>
      <w:r w:rsidRPr="00C27102">
        <w:rPr>
          <w:sz w:val="24"/>
          <w:szCs w:val="24"/>
          <w:vertAlign w:val="superscript"/>
        </w:rPr>
        <w:t>st</w:t>
      </w:r>
      <w:r w:rsidRPr="00C27102">
        <w:rPr>
          <w:sz w:val="24"/>
          <w:szCs w:val="24"/>
        </w:rPr>
        <w:t xml:space="preserve"> Subdivision) 1908 shows</w:t>
      </w:r>
      <w:r>
        <w:rPr>
          <w:sz w:val="24"/>
          <w:szCs w:val="24"/>
        </w:rPr>
        <w:t xml:space="preserve"> the house being occupied by A. Hicks.</w:t>
      </w:r>
      <w:bookmarkEnd w:id="0"/>
    </w:p>
    <w:p w14:paraId="3FEE4A62" w14:textId="176F8749" w:rsidR="00575876" w:rsidRDefault="00575876" w:rsidP="00575876">
      <w:pPr>
        <w:spacing w:after="12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0B91A3FE" wp14:editId="108D4A7E">
            <wp:extent cx="3505200" cy="1733550"/>
            <wp:effectExtent l="0" t="0" r="0" b="0"/>
            <wp:docPr id="23420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66E23" w14:textId="4ED64CED" w:rsidR="009B552B" w:rsidRDefault="009B552B" w:rsidP="009B55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1913 the residence was </w:t>
      </w:r>
      <w:r w:rsidR="00B12672">
        <w:rPr>
          <w:sz w:val="24"/>
          <w:szCs w:val="24"/>
        </w:rPr>
        <w:t xml:space="preserve">still </w:t>
      </w:r>
      <w:r>
        <w:rPr>
          <w:sz w:val="24"/>
          <w:szCs w:val="24"/>
        </w:rPr>
        <w:t>occupied by Alfred Hi</w:t>
      </w:r>
      <w:r w:rsidR="00CA5F7F">
        <w:rPr>
          <w:sz w:val="24"/>
          <w:szCs w:val="24"/>
        </w:rPr>
        <w:t>gg</w:t>
      </w:r>
      <w:r>
        <w:rPr>
          <w:sz w:val="24"/>
          <w:szCs w:val="24"/>
        </w:rPr>
        <w:t xml:space="preserve">s (clerk), </w:t>
      </w:r>
      <w:r w:rsidR="00B12672">
        <w:rPr>
          <w:sz w:val="24"/>
          <w:szCs w:val="24"/>
        </w:rPr>
        <w:t xml:space="preserve">his wife </w:t>
      </w:r>
      <w:r>
        <w:rPr>
          <w:sz w:val="24"/>
          <w:szCs w:val="24"/>
        </w:rPr>
        <w:t xml:space="preserve">Alice Mary </w:t>
      </w:r>
      <w:r w:rsidRPr="00FE23AD">
        <w:rPr>
          <w:sz w:val="24"/>
          <w:szCs w:val="24"/>
        </w:rPr>
        <w:t xml:space="preserve">Higgs, </w:t>
      </w:r>
      <w:r>
        <w:rPr>
          <w:sz w:val="24"/>
          <w:szCs w:val="24"/>
        </w:rPr>
        <w:t xml:space="preserve">and </w:t>
      </w:r>
      <w:r w:rsidR="00B12672">
        <w:rPr>
          <w:sz w:val="24"/>
          <w:szCs w:val="24"/>
        </w:rPr>
        <w:t xml:space="preserve">sister-in-law, </w:t>
      </w:r>
      <w:r w:rsidRPr="00FE23AD">
        <w:rPr>
          <w:rFonts w:cstheme="minorHAnsi"/>
          <w:color w:val="000000"/>
          <w:sz w:val="24"/>
          <w:szCs w:val="24"/>
        </w:rPr>
        <w:t>Emmeline Apperley</w:t>
      </w:r>
      <w:r>
        <w:rPr>
          <w:sz w:val="24"/>
          <w:szCs w:val="24"/>
        </w:rPr>
        <w:t>. The home was then called “</w:t>
      </w:r>
      <w:proofErr w:type="spellStart"/>
      <w:r>
        <w:rPr>
          <w:sz w:val="24"/>
          <w:szCs w:val="24"/>
        </w:rPr>
        <w:t>Maroo</w:t>
      </w:r>
      <w:proofErr w:type="spellEnd"/>
      <w:r>
        <w:rPr>
          <w:sz w:val="24"/>
          <w:szCs w:val="24"/>
        </w:rPr>
        <w:t>.” Later that year Alfred’s wife, Alice Mary, died. She was a prominent worker at St. John’s Church, Beecroft.</w:t>
      </w:r>
    </w:p>
    <w:p w14:paraId="52C1F49C" w14:textId="7D2CB6BD" w:rsidR="00B12672" w:rsidRPr="00B12672" w:rsidRDefault="00B12672" w:rsidP="00770832">
      <w:pPr>
        <w:spacing w:after="0"/>
        <w:rPr>
          <w:i/>
          <w:iCs/>
          <w:sz w:val="24"/>
          <w:szCs w:val="24"/>
        </w:rPr>
      </w:pPr>
      <w:r w:rsidRPr="00B12672">
        <w:rPr>
          <w:i/>
          <w:iCs/>
          <w:sz w:val="24"/>
          <w:szCs w:val="24"/>
        </w:rPr>
        <w:t>[Alfred Higgs (c1873</w:t>
      </w:r>
      <w:r>
        <w:rPr>
          <w:i/>
          <w:iCs/>
          <w:sz w:val="24"/>
          <w:szCs w:val="24"/>
        </w:rPr>
        <w:t>-1942</w:t>
      </w:r>
      <w:r w:rsidRPr="00B12672">
        <w:rPr>
          <w:i/>
          <w:iCs/>
          <w:sz w:val="24"/>
          <w:szCs w:val="24"/>
        </w:rPr>
        <w:t xml:space="preserve">) married Alice Mary </w:t>
      </w:r>
      <w:proofErr w:type="spellStart"/>
      <w:r w:rsidRPr="00B12672">
        <w:rPr>
          <w:i/>
          <w:iCs/>
          <w:sz w:val="24"/>
          <w:szCs w:val="24"/>
        </w:rPr>
        <w:t>Apperly</w:t>
      </w:r>
      <w:proofErr w:type="spellEnd"/>
      <w:r w:rsidRPr="00B12672">
        <w:rPr>
          <w:i/>
          <w:iCs/>
          <w:sz w:val="24"/>
          <w:szCs w:val="24"/>
        </w:rPr>
        <w:t xml:space="preserve"> 14</w:t>
      </w:r>
      <w:r w:rsidRPr="00B12672">
        <w:rPr>
          <w:i/>
          <w:iCs/>
          <w:sz w:val="24"/>
          <w:szCs w:val="24"/>
          <w:vertAlign w:val="superscript"/>
        </w:rPr>
        <w:t>th</w:t>
      </w:r>
      <w:r w:rsidRPr="00B12672">
        <w:rPr>
          <w:i/>
          <w:iCs/>
          <w:sz w:val="24"/>
          <w:szCs w:val="24"/>
        </w:rPr>
        <w:t xml:space="preserve"> Jan 1903 Hurstville]</w:t>
      </w:r>
    </w:p>
    <w:p w14:paraId="0EA5F569" w14:textId="19590B63" w:rsidR="009B552B" w:rsidRDefault="00B12672" w:rsidP="00770832">
      <w:pPr>
        <w:spacing w:after="0"/>
        <w:rPr>
          <w:sz w:val="24"/>
          <w:szCs w:val="24"/>
        </w:rPr>
      </w:pPr>
      <w:r>
        <w:rPr>
          <w:sz w:val="24"/>
          <w:szCs w:val="24"/>
        </w:rPr>
        <w:t>Alfred did not remarry. His sister-in-law, Emmeline, continued to live in the house until her death there in 1940.</w:t>
      </w:r>
    </w:p>
    <w:p w14:paraId="16A4DCA7" w14:textId="77777777" w:rsidR="00770832" w:rsidRDefault="00770832" w:rsidP="00770832">
      <w:pPr>
        <w:spacing w:after="0"/>
        <w:rPr>
          <w:sz w:val="24"/>
          <w:szCs w:val="24"/>
        </w:rPr>
      </w:pPr>
    </w:p>
    <w:p w14:paraId="348FFBFC" w14:textId="1B726C2E" w:rsidR="00770832" w:rsidRPr="00770832" w:rsidRDefault="00770832" w:rsidP="00770832">
      <w:pPr>
        <w:spacing w:after="0"/>
        <w:rPr>
          <w:sz w:val="24"/>
          <w:szCs w:val="24"/>
          <w:highlight w:val="yellow"/>
        </w:rPr>
      </w:pPr>
      <w:r w:rsidRPr="00770832">
        <w:rPr>
          <w:sz w:val="24"/>
          <w:szCs w:val="24"/>
          <w:highlight w:val="yellow"/>
        </w:rPr>
        <w:t>Sands Directories 1932/3: Alfred Higgs “</w:t>
      </w:r>
      <w:proofErr w:type="spellStart"/>
      <w:r w:rsidRPr="00770832">
        <w:rPr>
          <w:sz w:val="24"/>
          <w:szCs w:val="24"/>
          <w:highlight w:val="yellow"/>
        </w:rPr>
        <w:t>Maroo</w:t>
      </w:r>
      <w:proofErr w:type="spellEnd"/>
      <w:r w:rsidRPr="00770832">
        <w:rPr>
          <w:sz w:val="24"/>
          <w:szCs w:val="24"/>
          <w:highlight w:val="yellow"/>
        </w:rPr>
        <w:t>”</w:t>
      </w:r>
    </w:p>
    <w:p w14:paraId="788DD67B" w14:textId="39D249BB" w:rsidR="00770832" w:rsidRDefault="00770832" w:rsidP="00770832">
      <w:pPr>
        <w:spacing w:after="0"/>
        <w:rPr>
          <w:sz w:val="24"/>
          <w:szCs w:val="24"/>
        </w:rPr>
      </w:pPr>
      <w:r w:rsidRPr="00770832">
        <w:rPr>
          <w:sz w:val="24"/>
          <w:szCs w:val="24"/>
          <w:highlight w:val="yellow"/>
        </w:rPr>
        <w:t>Electoral Roll 1933: Alfred Higgs No. 154</w:t>
      </w:r>
    </w:p>
    <w:p w14:paraId="27BECA5C" w14:textId="77777777" w:rsidR="00770832" w:rsidRDefault="00770832" w:rsidP="00770832">
      <w:pPr>
        <w:spacing w:after="0"/>
        <w:rPr>
          <w:sz w:val="24"/>
          <w:szCs w:val="24"/>
        </w:rPr>
      </w:pPr>
    </w:p>
    <w:p w14:paraId="2297C729" w14:textId="67F907B9" w:rsidR="00D850DB" w:rsidRDefault="00D850DB" w:rsidP="00D850D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 1942 Alfred Higgs also died there. </w:t>
      </w:r>
      <w:r w:rsidR="00741551">
        <w:rPr>
          <w:sz w:val="24"/>
          <w:szCs w:val="24"/>
        </w:rPr>
        <w:t>In 1943</w:t>
      </w:r>
      <w:r>
        <w:rPr>
          <w:sz w:val="24"/>
          <w:szCs w:val="24"/>
        </w:rPr>
        <w:t xml:space="preserve"> the house was occupied by Alfred’s daughter, Margaret, and </w:t>
      </w:r>
      <w:r w:rsidR="00B11FD6">
        <w:rPr>
          <w:sz w:val="24"/>
          <w:szCs w:val="24"/>
        </w:rPr>
        <w:t xml:space="preserve">his </w:t>
      </w:r>
      <w:r>
        <w:rPr>
          <w:sz w:val="24"/>
          <w:szCs w:val="24"/>
        </w:rPr>
        <w:t>son, Arthur. By 1949 the house had been sold and both Margaret and Arthur were living at 2 The Boulevard, Cheltenham.</w:t>
      </w:r>
    </w:p>
    <w:p w14:paraId="09FD24F6" w14:textId="77777777" w:rsidR="00D47044" w:rsidRDefault="00D47044" w:rsidP="00D850DB">
      <w:pPr>
        <w:spacing w:after="120"/>
        <w:rPr>
          <w:sz w:val="24"/>
          <w:szCs w:val="24"/>
        </w:rPr>
      </w:pPr>
    </w:p>
    <w:p w14:paraId="33831A0F" w14:textId="77777777" w:rsidR="009B552B" w:rsidRPr="00413A72" w:rsidRDefault="009B552B" w:rsidP="009B552B">
      <w:pPr>
        <w:spacing w:after="0"/>
        <w:rPr>
          <w:b/>
          <w:bCs/>
          <w:sz w:val="24"/>
          <w:szCs w:val="24"/>
        </w:rPr>
      </w:pPr>
      <w:r w:rsidRPr="00413A72">
        <w:rPr>
          <w:b/>
          <w:bCs/>
          <w:sz w:val="24"/>
          <w:szCs w:val="24"/>
        </w:rPr>
        <w:t>Bibliography:</w:t>
      </w:r>
    </w:p>
    <w:p w14:paraId="478B84C5" w14:textId="7805FE88" w:rsidR="009B552B" w:rsidRPr="009B552B" w:rsidRDefault="009B552B" w:rsidP="009B552B">
      <w:pPr>
        <w:spacing w:after="0"/>
        <w:rPr>
          <w:sz w:val="24"/>
          <w:szCs w:val="24"/>
        </w:rPr>
      </w:pPr>
      <w:r w:rsidRPr="009B552B">
        <w:rPr>
          <w:sz w:val="24"/>
          <w:szCs w:val="24"/>
          <w:vertAlign w:val="superscript"/>
        </w:rPr>
        <w:t>1</w:t>
      </w:r>
      <w:r w:rsidRPr="009B552B">
        <w:rPr>
          <w:sz w:val="24"/>
          <w:szCs w:val="24"/>
        </w:rPr>
        <w:t xml:space="preserve"> BCHS Walks book reference (2004)</w:t>
      </w:r>
    </w:p>
    <w:p w14:paraId="4E7152CE" w14:textId="77777777" w:rsidR="009B552B" w:rsidRDefault="009B552B" w:rsidP="009B552B">
      <w:pPr>
        <w:spacing w:after="0"/>
        <w:rPr>
          <w:sz w:val="24"/>
          <w:szCs w:val="24"/>
        </w:rPr>
      </w:pPr>
    </w:p>
    <w:p w14:paraId="5099B3A6" w14:textId="77777777" w:rsidR="00516736" w:rsidRDefault="00516736" w:rsidP="00516736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338DB801" w14:textId="77777777" w:rsidR="00516736" w:rsidRDefault="00516736" w:rsidP="00516736">
      <w:pPr>
        <w:pStyle w:val="ListParagraph"/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11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5ED8C9E4" w14:textId="77777777" w:rsidR="00516736" w:rsidRDefault="00516736" w:rsidP="00516736">
      <w:pPr>
        <w:pStyle w:val="ListParagraph"/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2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3DC60D44" w14:textId="77777777" w:rsidR="00516736" w:rsidRDefault="00516736" w:rsidP="00516736">
      <w:pPr>
        <w:pStyle w:val="ListParagraph"/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3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71F7B095" w14:textId="77777777" w:rsidR="00516736" w:rsidRPr="00EF10DB" w:rsidRDefault="00516736" w:rsidP="00516736">
      <w:pPr>
        <w:pStyle w:val="ListParagraph"/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4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463E3DE3" w14:textId="77777777" w:rsidR="00516736" w:rsidRPr="00EF10DB" w:rsidRDefault="00516736" w:rsidP="00516736">
      <w:pPr>
        <w:pStyle w:val="ListParagraph"/>
        <w:numPr>
          <w:ilvl w:val="0"/>
          <w:numId w:val="2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5" w:history="1">
        <w:r>
          <w:rPr>
            <w:rStyle w:val="Hyperlink"/>
          </w:rPr>
          <w:t>Heritage | Hornsby Shire Council (nsw.gov.au)</w:t>
        </w:r>
      </w:hyperlink>
    </w:p>
    <w:p w14:paraId="5CD90DBF" w14:textId="77777777" w:rsidR="00516736" w:rsidRDefault="00516736" w:rsidP="00516736">
      <w:pPr>
        <w:pStyle w:val="ListParagraph"/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0DF141E4" w14:textId="77777777" w:rsidR="00516736" w:rsidRDefault="00516736" w:rsidP="00516736">
      <w:pPr>
        <w:pStyle w:val="ListParagraph"/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7B7971B6" w14:textId="77777777" w:rsidR="00516736" w:rsidRPr="005E0B1E" w:rsidRDefault="00516736" w:rsidP="00516736">
      <w:pPr>
        <w:pStyle w:val="ListParagraph"/>
        <w:numPr>
          <w:ilvl w:val="0"/>
          <w:numId w:val="2"/>
        </w:numPr>
        <w:spacing w:after="0" w:line="256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Australian War Museum website </w:t>
      </w:r>
      <w:hyperlink r:id="rId16" w:history="1">
        <w:r>
          <w:rPr>
            <w:rStyle w:val="Hyperlink"/>
          </w:rPr>
          <w:t>Home | Australian War Memorial (awm.gov.au)</w:t>
        </w:r>
      </w:hyperlink>
    </w:p>
    <w:p w14:paraId="44B4F831" w14:textId="77777777" w:rsidR="005E0B1E" w:rsidRPr="00D27739" w:rsidRDefault="005E0B1E" w:rsidP="005E0B1E">
      <w:pPr>
        <w:pStyle w:val="ListParagraph"/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Beecroft and Cheltenham History Group website </w:t>
      </w:r>
      <w:hyperlink r:id="rId17" w:history="1">
        <w:r>
          <w:rPr>
            <w:rStyle w:val="Hyperlink"/>
          </w:rPr>
          <w:t>Beecroft and Cheltenham History - Beecroft Cheltenham History Group (bchg.org.au)</w:t>
        </w:r>
      </w:hyperlink>
    </w:p>
    <w:p w14:paraId="3696728A" w14:textId="77777777" w:rsidR="005E0B1E" w:rsidRPr="005456A1" w:rsidRDefault="005E0B1E" w:rsidP="005E0B1E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7D0C418F" w14:textId="77777777" w:rsidR="00516736" w:rsidRDefault="00516736" w:rsidP="00516736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bookmarkEnd w:id="3"/>
    <w:bookmarkEnd w:id="4"/>
    <w:p w14:paraId="1D6E8222" w14:textId="77777777" w:rsidR="009B552B" w:rsidRDefault="009B552B"/>
    <w:sectPr w:rsidR="009B552B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2DEF" w14:textId="77777777" w:rsidR="00D10B50" w:rsidRDefault="00D10B50" w:rsidP="00D850DB">
      <w:pPr>
        <w:spacing w:after="0" w:line="240" w:lineRule="auto"/>
      </w:pPr>
      <w:r>
        <w:separator/>
      </w:r>
    </w:p>
  </w:endnote>
  <w:endnote w:type="continuationSeparator" w:id="0">
    <w:p w14:paraId="2B590A43" w14:textId="77777777" w:rsidR="00D10B50" w:rsidRDefault="00D10B50" w:rsidP="00D8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5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C7600" w14:textId="3C102665" w:rsidR="00D850DB" w:rsidRDefault="00D850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9D607" w14:textId="77777777" w:rsidR="00D850DB" w:rsidRDefault="00D85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6A7B" w14:textId="77777777" w:rsidR="00D10B50" w:rsidRDefault="00D10B50" w:rsidP="00D850DB">
      <w:pPr>
        <w:spacing w:after="0" w:line="240" w:lineRule="auto"/>
      </w:pPr>
      <w:r>
        <w:separator/>
      </w:r>
    </w:p>
  </w:footnote>
  <w:footnote w:type="continuationSeparator" w:id="0">
    <w:p w14:paraId="61E1686C" w14:textId="77777777" w:rsidR="00D10B50" w:rsidRDefault="00D10B50" w:rsidP="00D85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17F"/>
    <w:multiLevelType w:val="hybridMultilevel"/>
    <w:tmpl w:val="D1461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2383674">
    <w:abstractNumId w:val="0"/>
  </w:num>
  <w:num w:numId="2" w16cid:durableId="84621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0A"/>
    <w:rsid w:val="001812E1"/>
    <w:rsid w:val="001A396B"/>
    <w:rsid w:val="0028196E"/>
    <w:rsid w:val="002C791D"/>
    <w:rsid w:val="002D4EA9"/>
    <w:rsid w:val="003039E8"/>
    <w:rsid w:val="00435908"/>
    <w:rsid w:val="0044726C"/>
    <w:rsid w:val="00477242"/>
    <w:rsid w:val="004958DA"/>
    <w:rsid w:val="004B5C0A"/>
    <w:rsid w:val="00516736"/>
    <w:rsid w:val="00575876"/>
    <w:rsid w:val="00591F07"/>
    <w:rsid w:val="005B5519"/>
    <w:rsid w:val="005E0B1E"/>
    <w:rsid w:val="00624E10"/>
    <w:rsid w:val="00675887"/>
    <w:rsid w:val="006D0770"/>
    <w:rsid w:val="00741551"/>
    <w:rsid w:val="00770832"/>
    <w:rsid w:val="007A4FE2"/>
    <w:rsid w:val="008074AF"/>
    <w:rsid w:val="00834BA3"/>
    <w:rsid w:val="008D0993"/>
    <w:rsid w:val="009261DA"/>
    <w:rsid w:val="00983681"/>
    <w:rsid w:val="009B552B"/>
    <w:rsid w:val="00A225A3"/>
    <w:rsid w:val="00AB4523"/>
    <w:rsid w:val="00AF5ED7"/>
    <w:rsid w:val="00B11FD6"/>
    <w:rsid w:val="00B12672"/>
    <w:rsid w:val="00B17EEB"/>
    <w:rsid w:val="00B73BA9"/>
    <w:rsid w:val="00CA5F7F"/>
    <w:rsid w:val="00D10B50"/>
    <w:rsid w:val="00D47044"/>
    <w:rsid w:val="00D5158F"/>
    <w:rsid w:val="00D850DB"/>
    <w:rsid w:val="00EB732D"/>
    <w:rsid w:val="00ED2C1B"/>
    <w:rsid w:val="00EE3314"/>
    <w:rsid w:val="00F6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5563"/>
  <w15:chartTrackingRefBased/>
  <w15:docId w15:val="{603C8A06-F5E9-4200-9581-F70417B3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2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0D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5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0DB"/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16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ncestry.com.a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rove.nla.gov.au/search/advanced/category/newspapers" TargetMode="External"/><Relationship Id="rId17" Type="http://schemas.openxmlformats.org/officeDocument/2006/relationships/hyperlink" Target="https://bchg.org.a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wm.gov.a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chives.cityofsydney.nsw.gov.au/nodes/view/4950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ornsby.nsw.gov.au/property/build/heritage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nsw.gov.au/family-and-relationships/family-history-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19</cp:revision>
  <dcterms:created xsi:type="dcterms:W3CDTF">2023-08-01T12:21:00Z</dcterms:created>
  <dcterms:modified xsi:type="dcterms:W3CDTF">2023-10-17T01:41:00Z</dcterms:modified>
</cp:coreProperties>
</file>