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072DD" w14:textId="490852F0" w:rsidR="008E3867" w:rsidRPr="005F2805" w:rsidRDefault="008E3867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5F280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207 </w:t>
      </w:r>
      <w:r w:rsidR="00F2779B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&amp; 211 </w:t>
      </w:r>
      <w:r w:rsidRPr="005F2805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 ROAD, CHELTENHAM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(“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Wytona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19C37070" w14:textId="77777777" w:rsidR="008E3867" w:rsidRPr="008E3867" w:rsidRDefault="008E3867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9BD3E98" w14:textId="77777777" w:rsidR="008E3867" w:rsidRPr="008E3867" w:rsidRDefault="008E3867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E386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Photo not found</w:t>
      </w:r>
    </w:p>
    <w:p w14:paraId="6C17391D" w14:textId="77777777" w:rsidR="008E3867" w:rsidRDefault="008E3867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07653B68" w14:textId="5BCF880A" w:rsidR="00E93905" w:rsidRPr="00E93905" w:rsidRDefault="00E93905" w:rsidP="008E38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93905">
        <w:rPr>
          <w:rFonts w:eastAsia="Times New Roman" w:cstheme="minorHAnsi"/>
          <w:color w:val="000000"/>
          <w:sz w:val="24"/>
          <w:szCs w:val="24"/>
          <w:lang w:eastAsia="en-AU"/>
        </w:rPr>
        <w:t>207 Beecroft Road</w:t>
      </w:r>
      <w:r w:rsidRPr="00E93905">
        <w:rPr>
          <w:rFonts w:eastAsia="Times New Roman" w:cstheme="minorHAnsi"/>
          <w:color w:val="000000"/>
          <w:sz w:val="24"/>
          <w:szCs w:val="24"/>
          <w:lang w:eastAsia="en-AU"/>
        </w:rPr>
        <w:tab/>
        <w:t>Lot 3 DP 205241</w:t>
      </w:r>
    </w:p>
    <w:p w14:paraId="568049A5" w14:textId="075C61EF" w:rsidR="00E93905" w:rsidRPr="00E93905" w:rsidRDefault="00E93905" w:rsidP="008E38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93905">
        <w:rPr>
          <w:rFonts w:eastAsia="Times New Roman" w:cstheme="minorHAnsi"/>
          <w:color w:val="000000"/>
          <w:sz w:val="24"/>
          <w:szCs w:val="24"/>
          <w:lang w:eastAsia="en-AU"/>
        </w:rPr>
        <w:t>209 Beecroft Road</w:t>
      </w:r>
      <w:r w:rsidRPr="00E93905">
        <w:rPr>
          <w:rFonts w:eastAsia="Times New Roman" w:cstheme="minorHAnsi"/>
          <w:color w:val="000000"/>
          <w:sz w:val="24"/>
          <w:szCs w:val="24"/>
          <w:lang w:eastAsia="en-AU"/>
        </w:rPr>
        <w:tab/>
        <w:t>Lot 4 DP 205241</w:t>
      </w:r>
    </w:p>
    <w:p w14:paraId="09AEF610" w14:textId="3B1C3A15" w:rsidR="00E93905" w:rsidRPr="00E93905" w:rsidRDefault="00E93905" w:rsidP="008E38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E93905">
        <w:rPr>
          <w:rFonts w:eastAsia="Times New Roman" w:cstheme="minorHAnsi"/>
          <w:color w:val="000000"/>
          <w:sz w:val="24"/>
          <w:szCs w:val="24"/>
          <w:lang w:eastAsia="en-AU"/>
        </w:rPr>
        <w:t>211 Beecroft Road</w:t>
      </w:r>
      <w:r w:rsidRPr="00E93905">
        <w:rPr>
          <w:rFonts w:eastAsia="Times New Roman" w:cstheme="minorHAnsi"/>
          <w:color w:val="000000"/>
          <w:sz w:val="24"/>
          <w:szCs w:val="24"/>
          <w:lang w:eastAsia="en-AU"/>
        </w:rPr>
        <w:tab/>
        <w:t>Lot A DP 417307</w:t>
      </w:r>
    </w:p>
    <w:p w14:paraId="54654A0B" w14:textId="77777777" w:rsidR="00E93905" w:rsidRPr="00E93905" w:rsidRDefault="00E93905" w:rsidP="008E38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1F6FCF4" w14:textId="4DD1F528" w:rsidR="008E3867" w:rsidRPr="008E3867" w:rsidRDefault="008E3867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E386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C9711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 w:rsidRPr="008E386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0B52FA61" w14:textId="77777777" w:rsidR="008E3867" w:rsidRPr="008E3867" w:rsidRDefault="008E3867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E3867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238595C9" w14:textId="77777777" w:rsidR="00C670A1" w:rsidRDefault="00C670A1" w:rsidP="008E38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4ECA5BE" w14:textId="60E3FBF8" w:rsidR="008D2B43" w:rsidRPr="008D2B43" w:rsidRDefault="008D2B43" w:rsidP="008E3867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D2B4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No. 207 was built circa 1950.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</w:t>
      </w:r>
      <w:r w:rsidRPr="008D2B4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No.211 was built in 1950.</w:t>
      </w:r>
    </w:p>
    <w:p w14:paraId="64837C30" w14:textId="77777777" w:rsidR="00171E69" w:rsidRDefault="00171E69" w:rsidP="008E3867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045826F" w14:textId="6874A852" w:rsidR="0044726C" w:rsidRDefault="008E3867" w:rsidP="00171E69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Hornsby Council Rate Books for 1907-1909 lists land owned by Frederick J. Brierley</w:t>
      </w:r>
      <w:r w:rsidR="00C670A1">
        <w:rPr>
          <w:sz w:val="24"/>
          <w:szCs w:val="24"/>
        </w:rPr>
        <w:t>, of Beecroft-road, Carlingford [now Epping</w:t>
      </w:r>
      <w:r w:rsidR="009805C6">
        <w:rPr>
          <w:sz w:val="24"/>
          <w:szCs w:val="24"/>
        </w:rPr>
        <w:t>, previously East Carlingford</w:t>
      </w:r>
      <w:r w:rsidR="00C670A1">
        <w:rPr>
          <w:sz w:val="24"/>
          <w:szCs w:val="24"/>
        </w:rPr>
        <w:t>],</w:t>
      </w:r>
      <w:r>
        <w:rPr>
          <w:sz w:val="24"/>
          <w:szCs w:val="24"/>
        </w:rPr>
        <w:t xml:space="preserve"> comprising 4 acres 1 rood and 27 perches, and occupied by Katherine Rattray.</w:t>
      </w:r>
    </w:p>
    <w:p w14:paraId="6052D5D3" w14:textId="64E1E999" w:rsidR="004F0661" w:rsidRDefault="00171E69" w:rsidP="004F0661">
      <w:pPr>
        <w:spacing w:after="0"/>
        <w:rPr>
          <w:i/>
          <w:iCs/>
          <w:sz w:val="24"/>
          <w:szCs w:val="24"/>
        </w:rPr>
      </w:pPr>
      <w:r w:rsidRPr="00171E69">
        <w:rPr>
          <w:i/>
          <w:iCs/>
          <w:sz w:val="24"/>
          <w:szCs w:val="24"/>
        </w:rPr>
        <w:t>[</w:t>
      </w:r>
      <w:r w:rsidR="00C670A1" w:rsidRPr="00171E69">
        <w:rPr>
          <w:i/>
          <w:iCs/>
          <w:sz w:val="24"/>
          <w:szCs w:val="24"/>
        </w:rPr>
        <w:t>Frederick James Brierley married Emilie Florence Dyer in 1901, at Croydon.</w:t>
      </w:r>
      <w:r w:rsidRPr="00171E69">
        <w:rPr>
          <w:i/>
          <w:iCs/>
          <w:sz w:val="24"/>
          <w:szCs w:val="24"/>
        </w:rPr>
        <w:t xml:space="preserve"> </w:t>
      </w:r>
      <w:r w:rsidR="00D30D74">
        <w:rPr>
          <w:i/>
          <w:iCs/>
          <w:sz w:val="24"/>
          <w:szCs w:val="24"/>
        </w:rPr>
        <w:t>He was the only surviving son if James Brierley, of “Ascot,” Burwood</w:t>
      </w:r>
      <w:r w:rsidR="004F0661">
        <w:rPr>
          <w:i/>
          <w:iCs/>
          <w:sz w:val="24"/>
          <w:szCs w:val="24"/>
        </w:rPr>
        <w:t xml:space="preserve">, and Emilie was the only child of Henry C. Dyer, </w:t>
      </w:r>
      <w:proofErr w:type="gramStart"/>
      <w:r w:rsidR="004F0661">
        <w:rPr>
          <w:i/>
          <w:iCs/>
          <w:sz w:val="24"/>
          <w:szCs w:val="24"/>
        </w:rPr>
        <w:t>of ”</w:t>
      </w:r>
      <w:proofErr w:type="spellStart"/>
      <w:r w:rsidR="004F0661">
        <w:rPr>
          <w:i/>
          <w:iCs/>
          <w:sz w:val="24"/>
          <w:szCs w:val="24"/>
        </w:rPr>
        <w:t>Lysanda</w:t>
      </w:r>
      <w:proofErr w:type="spellEnd"/>
      <w:proofErr w:type="gramEnd"/>
      <w:r w:rsidR="004F0661">
        <w:rPr>
          <w:i/>
          <w:iCs/>
          <w:sz w:val="24"/>
          <w:szCs w:val="24"/>
        </w:rPr>
        <w:t xml:space="preserve">,” Burwood. </w:t>
      </w:r>
    </w:p>
    <w:p w14:paraId="2411588D" w14:textId="6413A2A1" w:rsidR="00C670A1" w:rsidRPr="00171E69" w:rsidRDefault="004F066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Their</w:t>
      </w:r>
      <w:r w:rsidR="00171E69" w:rsidRPr="00171E69">
        <w:rPr>
          <w:i/>
          <w:iCs/>
          <w:sz w:val="24"/>
          <w:szCs w:val="24"/>
        </w:rPr>
        <w:t xml:space="preserve"> child born at Burwood in 1902 died in that year. </w:t>
      </w:r>
      <w:r w:rsidR="00D30D74">
        <w:rPr>
          <w:i/>
          <w:iCs/>
          <w:sz w:val="24"/>
          <w:szCs w:val="24"/>
        </w:rPr>
        <w:t>Their 2nd</w:t>
      </w:r>
      <w:r w:rsidR="00171E69" w:rsidRPr="00171E69">
        <w:rPr>
          <w:i/>
          <w:iCs/>
          <w:sz w:val="24"/>
          <w:szCs w:val="24"/>
        </w:rPr>
        <w:t xml:space="preserve"> child was born in 1908 in the Ryde district.]</w:t>
      </w:r>
    </w:p>
    <w:p w14:paraId="66C826E1" w14:textId="770B096D" w:rsidR="008E3867" w:rsidRDefault="008E3867">
      <w:pPr>
        <w:rPr>
          <w:sz w:val="24"/>
          <w:szCs w:val="24"/>
        </w:rPr>
      </w:pPr>
      <w:r>
        <w:rPr>
          <w:sz w:val="24"/>
          <w:szCs w:val="24"/>
        </w:rPr>
        <w:t xml:space="preserve">In 1909 Frederick Brierley advertised for sale three cows with calves at foot for </w:t>
      </w:r>
      <w:r>
        <w:rPr>
          <w:rFonts w:cstheme="minorHAnsi"/>
          <w:sz w:val="24"/>
          <w:szCs w:val="24"/>
        </w:rPr>
        <w:t>£</w:t>
      </w:r>
      <w:r>
        <w:rPr>
          <w:sz w:val="24"/>
          <w:szCs w:val="24"/>
        </w:rPr>
        <w:t>4,</w:t>
      </w:r>
      <w:r w:rsidR="00C670A1">
        <w:rPr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£</w:t>
      </w:r>
      <w:r>
        <w:rPr>
          <w:sz w:val="24"/>
          <w:szCs w:val="24"/>
        </w:rPr>
        <w:t>6</w:t>
      </w:r>
      <w:proofErr w:type="gramEnd"/>
      <w:r>
        <w:rPr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£</w:t>
      </w:r>
      <w:r>
        <w:rPr>
          <w:sz w:val="24"/>
          <w:szCs w:val="24"/>
        </w:rPr>
        <w:t>7.</w:t>
      </w:r>
      <w:r w:rsidR="00C670A1">
        <w:rPr>
          <w:sz w:val="24"/>
          <w:szCs w:val="24"/>
        </w:rPr>
        <w:t xml:space="preserve"> In 1910 he reported a theft of his dark-brown mare.</w:t>
      </w:r>
    </w:p>
    <w:p w14:paraId="16CA9122" w14:textId="020F830A" w:rsidR="00C670A1" w:rsidRPr="00D05EBE" w:rsidRDefault="00C670A1">
      <w:pPr>
        <w:rPr>
          <w:b/>
          <w:bCs/>
          <w:sz w:val="24"/>
          <w:szCs w:val="24"/>
          <w:vertAlign w:val="superscript"/>
        </w:rPr>
      </w:pPr>
      <w:r>
        <w:rPr>
          <w:sz w:val="24"/>
          <w:szCs w:val="24"/>
        </w:rPr>
        <w:t xml:space="preserve">In </w:t>
      </w:r>
      <w:r w:rsidR="00171E69">
        <w:rPr>
          <w:sz w:val="24"/>
          <w:szCs w:val="24"/>
        </w:rPr>
        <w:t>1910 moved from Carlingford to his “</w:t>
      </w:r>
      <w:proofErr w:type="spellStart"/>
      <w:r w:rsidR="00171E69">
        <w:rPr>
          <w:sz w:val="24"/>
          <w:szCs w:val="24"/>
        </w:rPr>
        <w:t>Wytona</w:t>
      </w:r>
      <w:proofErr w:type="spellEnd"/>
      <w:r w:rsidR="00171E69">
        <w:rPr>
          <w:sz w:val="24"/>
          <w:szCs w:val="24"/>
        </w:rPr>
        <w:t xml:space="preserve">” ‘modern’ </w:t>
      </w:r>
      <w:r w:rsidR="00141639">
        <w:rPr>
          <w:sz w:val="24"/>
          <w:szCs w:val="24"/>
        </w:rPr>
        <w:t>poultry</w:t>
      </w:r>
      <w:r w:rsidR="00171E69">
        <w:rPr>
          <w:sz w:val="24"/>
          <w:szCs w:val="24"/>
        </w:rPr>
        <w:t xml:space="preserve"> yards</w:t>
      </w:r>
      <w:r w:rsidR="009805C6">
        <w:rPr>
          <w:sz w:val="24"/>
          <w:szCs w:val="24"/>
        </w:rPr>
        <w:t xml:space="preserve"> (</w:t>
      </w:r>
      <w:r w:rsidR="000B7A15">
        <w:rPr>
          <w:sz w:val="24"/>
          <w:szCs w:val="24"/>
        </w:rPr>
        <w:t>presumably the 4 acres previously occupied by Katherine Rattray]</w:t>
      </w:r>
      <w:r w:rsidR="00171E69">
        <w:rPr>
          <w:sz w:val="24"/>
          <w:szCs w:val="24"/>
        </w:rPr>
        <w:t>, which he had substantially built up and where he ran about 850 hens.</w:t>
      </w:r>
      <w:r w:rsidR="00171E69" w:rsidRPr="00D05EBE">
        <w:rPr>
          <w:b/>
          <w:bCs/>
          <w:sz w:val="24"/>
          <w:szCs w:val="24"/>
          <w:vertAlign w:val="superscript"/>
        </w:rPr>
        <w:t>1</w:t>
      </w:r>
    </w:p>
    <w:p w14:paraId="0DF5787C" w14:textId="11C11BDB" w:rsidR="00171E69" w:rsidRDefault="00171E69" w:rsidP="008D2B4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The 1913 Electoral Roll lists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Frederick James Brierley (poultry farmer), Emily Florence Brierley &amp; John Yeomans Cowlishaw (labourer) at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Wytona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,” Cheltenham</w:t>
      </w:r>
    </w:p>
    <w:p w14:paraId="59308ECE" w14:textId="77777777" w:rsidR="008D2B43" w:rsidRPr="008D2B43" w:rsidRDefault="008D2B43" w:rsidP="008D2B43">
      <w:pPr>
        <w:spacing w:after="0"/>
        <w:rPr>
          <w:rFonts w:cstheme="minorHAnsi"/>
          <w:sz w:val="24"/>
          <w:szCs w:val="24"/>
        </w:rPr>
      </w:pPr>
    </w:p>
    <w:p w14:paraId="0AF91ABC" w14:textId="5C4EE192" w:rsidR="008D2B43" w:rsidRPr="005112D0" w:rsidRDefault="008D2B43" w:rsidP="008D2B43">
      <w:pPr>
        <w:spacing w:after="0"/>
        <w:rPr>
          <w:rFonts w:cstheme="minorHAnsi"/>
          <w:b/>
          <w:bCs/>
          <w:sz w:val="24"/>
          <w:szCs w:val="24"/>
        </w:rPr>
      </w:pPr>
      <w:r w:rsidRPr="005112D0">
        <w:rPr>
          <w:rFonts w:cstheme="minorHAnsi"/>
          <w:b/>
          <w:bCs/>
          <w:sz w:val="24"/>
          <w:szCs w:val="24"/>
        </w:rPr>
        <w:t>Brierley’s Poultry Farm (1913)</w:t>
      </w:r>
    </w:p>
    <w:p w14:paraId="6236685F" w14:textId="77777777" w:rsidR="008D2B43" w:rsidRDefault="008D2B43" w:rsidP="008D2B43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EAB0C64" wp14:editId="730713E5">
            <wp:extent cx="2752725" cy="2152333"/>
            <wp:effectExtent l="0" t="0" r="0" b="635"/>
            <wp:docPr id="2145489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217" cy="21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93218A" wp14:editId="347A93F5">
            <wp:extent cx="2780665" cy="2152328"/>
            <wp:effectExtent l="0" t="0" r="635" b="635"/>
            <wp:docPr id="462485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288" cy="2171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5B0E" w14:textId="393FDE0D" w:rsidR="008D2B43" w:rsidRDefault="008D2B43" w:rsidP="008D2B43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D8AFC56" wp14:editId="37FF6362">
            <wp:extent cx="2752725" cy="2209165"/>
            <wp:effectExtent l="0" t="0" r="9525" b="635"/>
            <wp:docPr id="49330133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71846" cy="22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946EE8" wp14:editId="686F9EFC">
            <wp:extent cx="2806065" cy="2209478"/>
            <wp:effectExtent l="0" t="0" r="0" b="635"/>
            <wp:docPr id="14426621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091" cy="2224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6B75" w14:textId="77777777" w:rsidR="008D2B43" w:rsidRDefault="008D2B43" w:rsidP="008D2B43">
      <w:pPr>
        <w:spacing w:after="0"/>
        <w:rPr>
          <w:rFonts w:cstheme="minorHAnsi"/>
          <w:sz w:val="24"/>
          <w:szCs w:val="24"/>
        </w:rPr>
      </w:pPr>
    </w:p>
    <w:p w14:paraId="11835D64" w14:textId="413A3DB0" w:rsidR="008D2B43" w:rsidRDefault="008D2B43" w:rsidP="008D2B43">
      <w:pPr>
        <w:spacing w:after="0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D33082F" wp14:editId="49CDB65C">
            <wp:extent cx="2752725" cy="2120900"/>
            <wp:effectExtent l="0" t="0" r="9525" b="0"/>
            <wp:docPr id="10036570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218" cy="213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D9C59B" wp14:editId="047EB184">
            <wp:extent cx="2809875" cy="2107561"/>
            <wp:effectExtent l="0" t="0" r="0" b="7620"/>
            <wp:docPr id="2475753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530" cy="211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768E" w14:textId="77777777" w:rsidR="008D2B43" w:rsidRDefault="008D2B43" w:rsidP="008D2B43">
      <w:pPr>
        <w:spacing w:after="0"/>
        <w:rPr>
          <w:rFonts w:cstheme="minorHAnsi"/>
          <w:sz w:val="24"/>
          <w:szCs w:val="24"/>
        </w:rPr>
      </w:pPr>
    </w:p>
    <w:p w14:paraId="135339E0" w14:textId="3A34735E" w:rsidR="00B713F7" w:rsidRPr="00B713F7" w:rsidRDefault="00B713F7" w:rsidP="008D2B43">
      <w:pPr>
        <w:spacing w:after="0"/>
        <w:rPr>
          <w:rFonts w:cstheme="minorHAnsi"/>
          <w:sz w:val="24"/>
          <w:szCs w:val="24"/>
          <w:highlight w:val="yellow"/>
        </w:rPr>
      </w:pPr>
      <w:r w:rsidRPr="00B713F7">
        <w:rPr>
          <w:rFonts w:cstheme="minorHAnsi"/>
          <w:sz w:val="24"/>
          <w:szCs w:val="24"/>
          <w:highlight w:val="yellow"/>
        </w:rPr>
        <w:t xml:space="preserve">Sands Directories 1915-22 Frederick Brierley </w:t>
      </w:r>
      <w:proofErr w:type="spellStart"/>
      <w:r w:rsidRPr="00B713F7">
        <w:rPr>
          <w:rFonts w:cstheme="minorHAnsi"/>
          <w:sz w:val="24"/>
          <w:szCs w:val="24"/>
          <w:highlight w:val="yellow"/>
        </w:rPr>
        <w:t>Wytona</w:t>
      </w:r>
      <w:proofErr w:type="spellEnd"/>
      <w:r w:rsidRPr="00B713F7">
        <w:rPr>
          <w:rFonts w:cstheme="minorHAnsi"/>
          <w:sz w:val="24"/>
          <w:szCs w:val="24"/>
          <w:highlight w:val="yellow"/>
        </w:rPr>
        <w:t xml:space="preserve">; 1923-32/33 Mrs Emilie Brierley </w:t>
      </w:r>
      <w:proofErr w:type="spellStart"/>
      <w:r w:rsidRPr="00B713F7">
        <w:rPr>
          <w:rFonts w:cstheme="minorHAnsi"/>
          <w:sz w:val="24"/>
          <w:szCs w:val="24"/>
          <w:highlight w:val="yellow"/>
        </w:rPr>
        <w:t>Maxwelltown</w:t>
      </w:r>
      <w:proofErr w:type="spellEnd"/>
      <w:r w:rsidRPr="00B713F7">
        <w:rPr>
          <w:rFonts w:cstheme="minorHAnsi"/>
          <w:sz w:val="24"/>
          <w:szCs w:val="24"/>
          <w:highlight w:val="yellow"/>
        </w:rPr>
        <w:t xml:space="preserve"> No. 207</w:t>
      </w:r>
    </w:p>
    <w:p w14:paraId="2D84EE55" w14:textId="7CFBD8B5" w:rsidR="00B713F7" w:rsidRDefault="00B713F7" w:rsidP="008D2B43">
      <w:pPr>
        <w:spacing w:after="0"/>
        <w:rPr>
          <w:rFonts w:cstheme="minorHAnsi"/>
          <w:sz w:val="24"/>
          <w:szCs w:val="24"/>
        </w:rPr>
      </w:pPr>
      <w:r w:rsidRPr="00B713F7">
        <w:rPr>
          <w:rFonts w:cstheme="minorHAnsi"/>
          <w:sz w:val="24"/>
          <w:szCs w:val="24"/>
          <w:highlight w:val="yellow"/>
        </w:rPr>
        <w:t>Electoral Roll 1933: Florence Brierley No. 211</w:t>
      </w:r>
    </w:p>
    <w:p w14:paraId="26B2D6D2" w14:textId="77777777" w:rsidR="00B713F7" w:rsidRPr="00287CA2" w:rsidRDefault="00B713F7" w:rsidP="008D2B43">
      <w:pPr>
        <w:spacing w:after="0"/>
        <w:rPr>
          <w:rFonts w:cstheme="minorHAnsi"/>
          <w:sz w:val="24"/>
          <w:szCs w:val="24"/>
        </w:rPr>
      </w:pPr>
    </w:p>
    <w:p w14:paraId="2B9BDD36" w14:textId="30F7424F" w:rsidR="00F51657" w:rsidRPr="00141639" w:rsidRDefault="00F51657" w:rsidP="00F51657">
      <w:pPr>
        <w:spacing w:after="120" w:line="240" w:lineRule="auto"/>
        <w:rPr>
          <w:color w:val="000000"/>
          <w:sz w:val="24"/>
          <w:szCs w:val="24"/>
          <w:vertAlign w:val="superscript"/>
        </w:rPr>
      </w:pPr>
      <w:r>
        <w:rPr>
          <w:sz w:val="24"/>
          <w:szCs w:val="24"/>
        </w:rPr>
        <w:t>In 1914 he was also dealing in horses, such as ‘PLANET,’ a pure-bred Welsh pony, imported from New Zealand (</w:t>
      </w:r>
      <w:r w:rsidRPr="00F51657">
        <w:rPr>
          <w:i/>
          <w:iCs/>
          <w:color w:val="000000"/>
          <w:sz w:val="24"/>
          <w:szCs w:val="24"/>
        </w:rPr>
        <w:t>Mares visited by arrangement FEE, £1/1/.</w:t>
      </w:r>
      <w:r>
        <w:rPr>
          <w:color w:val="000000"/>
          <w:sz w:val="24"/>
          <w:szCs w:val="24"/>
        </w:rPr>
        <w:t>)</w:t>
      </w:r>
      <w:r w:rsidR="00141639" w:rsidRPr="00D05EBE">
        <w:rPr>
          <w:b/>
          <w:bCs/>
          <w:color w:val="000000"/>
          <w:sz w:val="24"/>
          <w:szCs w:val="24"/>
          <w:vertAlign w:val="superscript"/>
        </w:rPr>
        <w:t>2</w:t>
      </w:r>
    </w:p>
    <w:p w14:paraId="5E900A10" w14:textId="1132769C" w:rsidR="00F51657" w:rsidRDefault="00F51657" w:rsidP="00F516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Also, in 1914 he had constructed a brick cottage on his </w:t>
      </w:r>
      <w:r w:rsidR="00141639">
        <w:rPr>
          <w:sz w:val="24"/>
          <w:szCs w:val="24"/>
        </w:rPr>
        <w:t>property</w:t>
      </w:r>
      <w:r>
        <w:rPr>
          <w:sz w:val="24"/>
          <w:szCs w:val="24"/>
        </w:rPr>
        <w:t xml:space="preserve"> which was advertised for sale and described as follows:</w:t>
      </w:r>
    </w:p>
    <w:p w14:paraId="356CA5ED" w14:textId="3BBA8AA4" w:rsidR="00F51657" w:rsidRPr="00BF59EF" w:rsidRDefault="00F51657" w:rsidP="00F5165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BF59EF">
        <w:rPr>
          <w:rFonts w:asciiTheme="minorHAnsi" w:hAnsiTheme="minorHAnsi" w:cstheme="minorHAnsi"/>
          <w:color w:val="000000"/>
        </w:rPr>
        <w:t xml:space="preserve">A </w:t>
      </w:r>
      <w:r>
        <w:rPr>
          <w:rFonts w:asciiTheme="minorHAnsi" w:hAnsiTheme="minorHAnsi" w:cstheme="minorHAnsi"/>
          <w:color w:val="000000"/>
        </w:rPr>
        <w:t>M</w:t>
      </w:r>
      <w:r w:rsidRPr="00BF59EF">
        <w:rPr>
          <w:rFonts w:asciiTheme="minorHAnsi" w:hAnsiTheme="minorHAnsi" w:cstheme="minorHAnsi"/>
          <w:color w:val="000000"/>
        </w:rPr>
        <w:t>ODERN BRICK RESIDENCE,</w:t>
      </w:r>
      <w:r>
        <w:rPr>
          <w:rFonts w:asciiTheme="minorHAnsi" w:hAnsiTheme="minorHAnsi" w:cstheme="minorHAnsi"/>
          <w:color w:val="000000"/>
        </w:rPr>
        <w:t xml:space="preserve"> </w:t>
      </w:r>
      <w:r w:rsidRPr="00BF59EF">
        <w:rPr>
          <w:rFonts w:asciiTheme="minorHAnsi" w:hAnsiTheme="minorHAnsi" w:cstheme="minorHAnsi"/>
          <w:color w:val="000000"/>
        </w:rPr>
        <w:t xml:space="preserve">on </w:t>
      </w:r>
      <w:proofErr w:type="spellStart"/>
      <w:r>
        <w:rPr>
          <w:rFonts w:asciiTheme="minorHAnsi" w:hAnsiTheme="minorHAnsi" w:cstheme="minorHAnsi"/>
          <w:color w:val="000000"/>
        </w:rPr>
        <w:t>Wytona</w:t>
      </w:r>
      <w:proofErr w:type="spellEnd"/>
      <w:r>
        <w:rPr>
          <w:rFonts w:asciiTheme="minorHAnsi" w:hAnsiTheme="minorHAnsi" w:cstheme="minorHAnsi"/>
          <w:color w:val="000000"/>
        </w:rPr>
        <w:t xml:space="preserve"> Estate.</w:t>
      </w:r>
    </w:p>
    <w:p w14:paraId="2426577B" w14:textId="6379A1DC" w:rsidR="00F51657" w:rsidRPr="00F51657" w:rsidRDefault="00F51657" w:rsidP="00141639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vertAlign w:val="superscript"/>
        </w:rPr>
      </w:pPr>
      <w:r w:rsidRPr="00BF59EF">
        <w:rPr>
          <w:rFonts w:asciiTheme="minorHAnsi" w:hAnsiTheme="minorHAnsi" w:cstheme="minorHAnsi"/>
          <w:color w:val="000000"/>
        </w:rPr>
        <w:t xml:space="preserve">4 minutes from station and </w:t>
      </w:r>
      <w:r>
        <w:rPr>
          <w:rFonts w:asciiTheme="minorHAnsi" w:hAnsiTheme="minorHAnsi" w:cstheme="minorHAnsi"/>
          <w:color w:val="000000"/>
        </w:rPr>
        <w:t>3</w:t>
      </w:r>
      <w:r w:rsidRPr="00BF59EF">
        <w:rPr>
          <w:rFonts w:asciiTheme="minorHAnsi" w:hAnsiTheme="minorHAnsi" w:cstheme="minorHAnsi"/>
          <w:color w:val="000000"/>
        </w:rPr>
        <w:t xml:space="preserve"> minutes from the bowls</w:t>
      </w:r>
      <w:r>
        <w:rPr>
          <w:rFonts w:asciiTheme="minorHAnsi" w:hAnsiTheme="minorHAnsi" w:cstheme="minorHAnsi"/>
          <w:color w:val="000000"/>
        </w:rPr>
        <w:t>,</w:t>
      </w:r>
      <w:r w:rsidRPr="00BF59EF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BF59EF">
        <w:rPr>
          <w:rFonts w:asciiTheme="minorHAnsi" w:hAnsiTheme="minorHAnsi" w:cstheme="minorHAnsi"/>
          <w:color w:val="000000"/>
        </w:rPr>
        <w:t>tennis</w:t>
      </w:r>
      <w:proofErr w:type="gramEnd"/>
      <w:r w:rsidRPr="00BF59EF">
        <w:rPr>
          <w:rFonts w:asciiTheme="minorHAnsi" w:hAnsiTheme="minorHAnsi" w:cstheme="minorHAnsi"/>
          <w:color w:val="000000"/>
        </w:rPr>
        <w:t xml:space="preserve"> and c</w:t>
      </w:r>
      <w:r>
        <w:rPr>
          <w:rFonts w:asciiTheme="minorHAnsi" w:hAnsiTheme="minorHAnsi" w:cstheme="minorHAnsi"/>
          <w:color w:val="000000"/>
        </w:rPr>
        <w:t xml:space="preserve">roquet </w:t>
      </w:r>
      <w:r w:rsidRPr="00BF59EF">
        <w:rPr>
          <w:rFonts w:asciiTheme="minorHAnsi" w:hAnsiTheme="minorHAnsi" w:cstheme="minorHAnsi"/>
          <w:color w:val="000000"/>
        </w:rPr>
        <w:t>greens with an uninte</w:t>
      </w:r>
      <w:r>
        <w:rPr>
          <w:rFonts w:asciiTheme="minorHAnsi" w:hAnsiTheme="minorHAnsi" w:cstheme="minorHAnsi"/>
          <w:color w:val="000000"/>
        </w:rPr>
        <w:t>rrupted</w:t>
      </w:r>
      <w:r w:rsidRPr="00BF59EF">
        <w:rPr>
          <w:rFonts w:asciiTheme="minorHAnsi" w:hAnsiTheme="minorHAnsi" w:cstheme="minorHAnsi"/>
          <w:color w:val="000000"/>
        </w:rPr>
        <w:t xml:space="preserve"> view of the </w:t>
      </w:r>
      <w:r>
        <w:rPr>
          <w:rFonts w:asciiTheme="minorHAnsi" w:hAnsiTheme="minorHAnsi" w:cstheme="minorHAnsi"/>
          <w:color w:val="000000"/>
        </w:rPr>
        <w:t>surrounding hills, containing</w:t>
      </w:r>
      <w:r w:rsidRPr="00BF59EF">
        <w:rPr>
          <w:rFonts w:asciiTheme="minorHAnsi" w:hAnsiTheme="minorHAnsi" w:cstheme="minorHAnsi"/>
          <w:color w:val="000000"/>
        </w:rPr>
        <w:t xml:space="preserve"> reception hall </w:t>
      </w:r>
      <w:r>
        <w:rPr>
          <w:rFonts w:asciiTheme="minorHAnsi" w:hAnsiTheme="minorHAnsi" w:cstheme="minorHAnsi"/>
          <w:color w:val="000000"/>
        </w:rPr>
        <w:t>a</w:t>
      </w:r>
      <w:r w:rsidRPr="00BF59EF">
        <w:rPr>
          <w:rFonts w:asciiTheme="minorHAnsi" w:hAnsiTheme="minorHAnsi" w:cstheme="minorHAnsi"/>
          <w:color w:val="000000"/>
        </w:rPr>
        <w:t xml:space="preserve">nd 5 rooms (dining room 20 </w:t>
      </w:r>
      <w:r>
        <w:rPr>
          <w:rFonts w:asciiTheme="minorHAnsi" w:hAnsiTheme="minorHAnsi" w:cstheme="minorHAnsi"/>
          <w:color w:val="000000"/>
        </w:rPr>
        <w:t>x</w:t>
      </w:r>
      <w:r w:rsidRPr="00BF59EF">
        <w:rPr>
          <w:rFonts w:asciiTheme="minorHAnsi" w:hAnsiTheme="minorHAnsi" w:cstheme="minorHAnsi"/>
          <w:color w:val="000000"/>
        </w:rPr>
        <w:t xml:space="preserve"> 14</w:t>
      </w:r>
      <w:r>
        <w:rPr>
          <w:rFonts w:asciiTheme="minorHAnsi" w:hAnsiTheme="minorHAnsi" w:cstheme="minorHAnsi"/>
          <w:color w:val="000000"/>
        </w:rPr>
        <w:t>,</w:t>
      </w:r>
      <w:r w:rsidRPr="00BF59EF">
        <w:rPr>
          <w:rFonts w:asciiTheme="minorHAnsi" w:hAnsiTheme="minorHAnsi" w:cstheme="minorHAnsi"/>
          <w:color w:val="000000"/>
        </w:rPr>
        <w:t xml:space="preserve"> bedroom 1</w:t>
      </w:r>
      <w:r>
        <w:rPr>
          <w:rFonts w:asciiTheme="minorHAnsi" w:hAnsiTheme="minorHAnsi" w:cstheme="minorHAnsi"/>
          <w:color w:val="000000"/>
        </w:rPr>
        <w:t>6 x 15</w:t>
      </w:r>
      <w:r w:rsidRPr="00BF59EF">
        <w:rPr>
          <w:rFonts w:asciiTheme="minorHAnsi" w:hAnsiTheme="minorHAnsi" w:cstheme="minorHAnsi"/>
          <w:color w:val="000000"/>
        </w:rPr>
        <w:t xml:space="preserve">), front and side </w:t>
      </w:r>
      <w:proofErr w:type="spellStart"/>
      <w:r w:rsidRPr="00BF59EF">
        <w:rPr>
          <w:rFonts w:asciiTheme="minorHAnsi" w:hAnsiTheme="minorHAnsi" w:cstheme="minorHAnsi"/>
          <w:color w:val="000000"/>
        </w:rPr>
        <w:t>v</w:t>
      </w:r>
      <w:r>
        <w:rPr>
          <w:rFonts w:asciiTheme="minorHAnsi" w:hAnsiTheme="minorHAnsi" w:cstheme="minorHAnsi"/>
          <w:color w:val="000000"/>
        </w:rPr>
        <w:t>erandahs</w:t>
      </w:r>
      <w:proofErr w:type="spellEnd"/>
      <w:r w:rsidRPr="00BF59EF">
        <w:rPr>
          <w:rFonts w:asciiTheme="minorHAnsi" w:hAnsiTheme="minorHAnsi" w:cstheme="minorHAnsi"/>
          <w:color w:val="000000"/>
        </w:rPr>
        <w:t xml:space="preserve"> 40 x </w:t>
      </w:r>
      <w:r>
        <w:rPr>
          <w:rFonts w:asciiTheme="minorHAnsi" w:hAnsiTheme="minorHAnsi" w:cstheme="minorHAnsi"/>
          <w:color w:val="000000"/>
        </w:rPr>
        <w:t>5</w:t>
      </w:r>
      <w:r w:rsidRPr="00BF59EF">
        <w:rPr>
          <w:rFonts w:asciiTheme="minorHAnsi" w:hAnsiTheme="minorHAnsi" w:cstheme="minorHAnsi"/>
          <w:color w:val="000000"/>
        </w:rPr>
        <w:t xml:space="preserve"> (bricked in)</w:t>
      </w:r>
      <w:r>
        <w:rPr>
          <w:rFonts w:asciiTheme="minorHAnsi" w:hAnsiTheme="minorHAnsi" w:cstheme="minorHAnsi"/>
          <w:color w:val="000000"/>
        </w:rPr>
        <w:t>,</w:t>
      </w:r>
      <w:r w:rsidRPr="00BF59EF">
        <w:rPr>
          <w:rFonts w:asciiTheme="minorHAnsi" w:hAnsiTheme="minorHAnsi" w:cstheme="minorHAnsi"/>
          <w:color w:val="000000"/>
        </w:rPr>
        <w:t xml:space="preserve"> back </w:t>
      </w:r>
      <w:proofErr w:type="spellStart"/>
      <w:r w:rsidRPr="00BF59EF">
        <w:rPr>
          <w:rFonts w:asciiTheme="minorHAnsi" w:hAnsiTheme="minorHAnsi" w:cstheme="minorHAnsi"/>
          <w:color w:val="000000"/>
        </w:rPr>
        <w:t>ve</w:t>
      </w:r>
      <w:r>
        <w:rPr>
          <w:rFonts w:asciiTheme="minorHAnsi" w:hAnsiTheme="minorHAnsi" w:cstheme="minorHAnsi"/>
          <w:color w:val="000000"/>
        </w:rPr>
        <w:t>randahs</w:t>
      </w:r>
      <w:proofErr w:type="spellEnd"/>
      <w:r w:rsidRPr="00BF59EF">
        <w:rPr>
          <w:rFonts w:asciiTheme="minorHAnsi" w:hAnsiTheme="minorHAnsi" w:cstheme="minorHAnsi"/>
          <w:color w:val="000000"/>
        </w:rPr>
        <w:t xml:space="preserve"> 20 x 10 (enclosed)</w:t>
      </w:r>
      <w:r>
        <w:rPr>
          <w:rFonts w:asciiTheme="minorHAnsi" w:hAnsiTheme="minorHAnsi" w:cstheme="minorHAnsi"/>
          <w:color w:val="000000"/>
        </w:rPr>
        <w:t>, really</w:t>
      </w:r>
      <w:r w:rsidRPr="00BF59EF">
        <w:rPr>
          <w:rFonts w:asciiTheme="minorHAnsi" w:hAnsiTheme="minorHAnsi" w:cstheme="minorHAnsi"/>
          <w:color w:val="000000"/>
        </w:rPr>
        <w:t xml:space="preserve"> making </w:t>
      </w:r>
      <w:r>
        <w:rPr>
          <w:rFonts w:asciiTheme="minorHAnsi" w:hAnsiTheme="minorHAnsi" w:cstheme="minorHAnsi"/>
          <w:color w:val="000000"/>
        </w:rPr>
        <w:t>6</w:t>
      </w:r>
      <w:r w:rsidRPr="00BF59EF">
        <w:rPr>
          <w:rFonts w:asciiTheme="minorHAnsi" w:hAnsiTheme="minorHAnsi" w:cstheme="minorHAnsi"/>
          <w:color w:val="000000"/>
        </w:rPr>
        <w:t xml:space="preserve"> rooms in all</w:t>
      </w:r>
      <w:r>
        <w:rPr>
          <w:rFonts w:asciiTheme="minorHAnsi" w:hAnsiTheme="minorHAnsi" w:cstheme="minorHAnsi"/>
          <w:color w:val="000000"/>
        </w:rPr>
        <w:t>,</w:t>
      </w:r>
      <w:r w:rsidRPr="00BF59EF">
        <w:rPr>
          <w:rFonts w:asciiTheme="minorHAnsi" w:hAnsiTheme="minorHAnsi" w:cstheme="minorHAnsi"/>
          <w:color w:val="000000"/>
        </w:rPr>
        <w:t xml:space="preserve"> fibrous plaster ceilings</w:t>
      </w:r>
      <w:r>
        <w:rPr>
          <w:rFonts w:asciiTheme="minorHAnsi" w:hAnsiTheme="minorHAnsi" w:cstheme="minorHAnsi"/>
          <w:color w:val="000000"/>
        </w:rPr>
        <w:t>,</w:t>
      </w:r>
      <w:r w:rsidRPr="00BF59EF">
        <w:rPr>
          <w:rFonts w:asciiTheme="minorHAnsi" w:hAnsiTheme="minorHAnsi" w:cstheme="minorHAnsi"/>
          <w:color w:val="000000"/>
        </w:rPr>
        <w:t xml:space="preserve"> elaborate finish throu</w:t>
      </w:r>
      <w:r>
        <w:rPr>
          <w:rFonts w:asciiTheme="minorHAnsi" w:hAnsiTheme="minorHAnsi" w:cstheme="minorHAnsi"/>
          <w:color w:val="000000"/>
        </w:rPr>
        <w:t>ghout</w:t>
      </w:r>
      <w:r w:rsidRPr="00BF59EF">
        <w:rPr>
          <w:rFonts w:asciiTheme="minorHAnsi" w:hAnsiTheme="minorHAnsi" w:cstheme="minorHAnsi"/>
          <w:color w:val="000000"/>
        </w:rPr>
        <w:t xml:space="preserve">, land </w:t>
      </w:r>
      <w:r>
        <w:rPr>
          <w:rFonts w:asciiTheme="minorHAnsi" w:hAnsiTheme="minorHAnsi" w:cstheme="minorHAnsi"/>
          <w:color w:val="000000"/>
        </w:rPr>
        <w:t>6</w:t>
      </w:r>
      <w:r w:rsidRPr="00BF59EF">
        <w:rPr>
          <w:rFonts w:asciiTheme="minorHAnsi" w:hAnsiTheme="minorHAnsi" w:cstheme="minorHAnsi"/>
          <w:color w:val="000000"/>
        </w:rPr>
        <w:t>8 x 17</w:t>
      </w:r>
      <w:r>
        <w:rPr>
          <w:rFonts w:asciiTheme="minorHAnsi" w:hAnsiTheme="minorHAnsi" w:cstheme="minorHAnsi"/>
          <w:color w:val="000000"/>
        </w:rPr>
        <w:t>5</w:t>
      </w:r>
      <w:r w:rsidRPr="00BF59EF">
        <w:rPr>
          <w:rFonts w:asciiTheme="minorHAnsi" w:hAnsiTheme="minorHAnsi" w:cstheme="minorHAnsi"/>
          <w:color w:val="000000"/>
        </w:rPr>
        <w:t xml:space="preserve"> or more, rich g</w:t>
      </w:r>
      <w:r>
        <w:rPr>
          <w:rFonts w:asciiTheme="minorHAnsi" w:hAnsiTheme="minorHAnsi" w:cstheme="minorHAnsi"/>
          <w:color w:val="000000"/>
        </w:rPr>
        <w:t>a</w:t>
      </w:r>
      <w:r w:rsidRPr="00BF59EF">
        <w:rPr>
          <w:rFonts w:asciiTheme="minorHAnsi" w:hAnsiTheme="minorHAnsi" w:cstheme="minorHAnsi"/>
          <w:color w:val="000000"/>
        </w:rPr>
        <w:t>rden</w:t>
      </w:r>
      <w:r>
        <w:rPr>
          <w:rFonts w:asciiTheme="minorHAnsi" w:hAnsiTheme="minorHAnsi" w:cstheme="minorHAnsi"/>
          <w:color w:val="000000"/>
        </w:rPr>
        <w:t>i</w:t>
      </w:r>
      <w:r w:rsidRPr="00BF59EF">
        <w:rPr>
          <w:rFonts w:asciiTheme="minorHAnsi" w:hAnsiTheme="minorHAnsi" w:cstheme="minorHAnsi"/>
          <w:color w:val="000000"/>
        </w:rPr>
        <w:t>ng soil</w:t>
      </w:r>
      <w:r>
        <w:rPr>
          <w:rFonts w:asciiTheme="minorHAnsi" w:hAnsiTheme="minorHAnsi" w:cstheme="minorHAnsi"/>
          <w:color w:val="000000"/>
        </w:rPr>
        <w:t>.</w:t>
      </w:r>
      <w:r w:rsidR="00141639" w:rsidRPr="00D05EBE">
        <w:rPr>
          <w:rFonts w:asciiTheme="minorHAnsi" w:hAnsiTheme="minorHAnsi" w:cstheme="minorHAnsi"/>
          <w:b/>
          <w:bCs/>
          <w:color w:val="000000"/>
          <w:vertAlign w:val="superscript"/>
        </w:rPr>
        <w:t>3</w:t>
      </w:r>
    </w:p>
    <w:p w14:paraId="3D622B36" w14:textId="60728A4B" w:rsidR="002448E2" w:rsidRDefault="002448E2">
      <w:pPr>
        <w:rPr>
          <w:sz w:val="24"/>
          <w:szCs w:val="24"/>
        </w:rPr>
      </w:pPr>
      <w:r>
        <w:rPr>
          <w:sz w:val="24"/>
          <w:szCs w:val="24"/>
        </w:rPr>
        <w:t>In January 1915 a villa was being completed for Mr. Brierley (location unknown).</w:t>
      </w:r>
    </w:p>
    <w:p w14:paraId="4F972431" w14:textId="720B7A5D" w:rsidR="00F51657" w:rsidRDefault="00141639">
      <w:pPr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>Unfortunately, on 26</w:t>
      </w:r>
      <w:r w:rsidRPr="001416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 1916, Frederick Brierley died, aged 44 years, leaving a widow and three young sons</w:t>
      </w:r>
      <w:r w:rsidR="00805047">
        <w:rPr>
          <w:sz w:val="24"/>
          <w:szCs w:val="24"/>
        </w:rPr>
        <w:t xml:space="preserve"> (Frederick, Adrian &amp; Gerald)</w:t>
      </w:r>
      <w:r>
        <w:rPr>
          <w:sz w:val="24"/>
          <w:szCs w:val="24"/>
        </w:rPr>
        <w:t>. He</w:t>
      </w:r>
      <w:r w:rsidRPr="008D570C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had been</w:t>
      </w:r>
      <w:r w:rsidRPr="008D570C">
        <w:rPr>
          <w:rFonts w:cstheme="minorHAnsi"/>
          <w:color w:val="000000"/>
          <w:sz w:val="24"/>
          <w:szCs w:val="24"/>
        </w:rPr>
        <w:t xml:space="preserve"> prominent some years ago as an exhibitor of white Leghorns</w:t>
      </w:r>
      <w:r w:rsidR="00805047">
        <w:rPr>
          <w:rFonts w:cstheme="minorHAnsi"/>
          <w:color w:val="000000"/>
          <w:sz w:val="24"/>
          <w:szCs w:val="24"/>
        </w:rPr>
        <w:t xml:space="preserve"> (known as the “Leghorn King</w:t>
      </w:r>
      <w:proofErr w:type="gramStart"/>
      <w:r w:rsidR="00805047">
        <w:rPr>
          <w:rFonts w:cstheme="minorHAnsi"/>
          <w:color w:val="000000"/>
          <w:sz w:val="24"/>
          <w:szCs w:val="24"/>
        </w:rPr>
        <w:t>”</w:t>
      </w:r>
      <w:r w:rsidRPr="008D570C">
        <w:rPr>
          <w:rFonts w:cstheme="minorHAnsi"/>
          <w:color w:val="000000"/>
          <w:sz w:val="24"/>
          <w:szCs w:val="24"/>
        </w:rPr>
        <w:t>,</w:t>
      </w:r>
      <w:proofErr w:type="gramEnd"/>
      <w:r w:rsidR="00805047">
        <w:rPr>
          <w:rFonts w:cstheme="minorHAnsi"/>
          <w:color w:val="000000"/>
          <w:sz w:val="24"/>
          <w:szCs w:val="24"/>
        </w:rPr>
        <w:t>)</w:t>
      </w:r>
      <w:r w:rsidRPr="008D570C">
        <w:rPr>
          <w:rFonts w:cstheme="minorHAnsi"/>
          <w:color w:val="000000"/>
          <w:sz w:val="24"/>
          <w:szCs w:val="24"/>
        </w:rPr>
        <w:t xml:space="preserve"> but was better known as the proprietor of one of the best poultry farms in the State</w:t>
      </w:r>
      <w:r>
        <w:rPr>
          <w:rFonts w:cstheme="minorHAnsi"/>
          <w:color w:val="000000"/>
          <w:sz w:val="24"/>
          <w:szCs w:val="24"/>
        </w:rPr>
        <w:t>.</w:t>
      </w:r>
      <w:r w:rsidRPr="008D570C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>F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or seven years had 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 xml:space="preserve">been a member of the executive committee controlling the Hawkesbury Agricultural College poultry competitions.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had be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t>n seriously ill for about ten days, and on the Saturday, before he was laid up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 won the bowling championship of 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Cheltenham Club, of which he was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</w:t>
      </w:r>
      <w:r w:rsidRPr="00287CA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foundation member. </w:t>
      </w:r>
    </w:p>
    <w:p w14:paraId="2BF5EF03" w14:textId="7D4AA1FD" w:rsidR="00141639" w:rsidRDefault="00141639">
      <w:pPr>
        <w:rPr>
          <w:sz w:val="24"/>
          <w:szCs w:val="24"/>
        </w:rPr>
      </w:pPr>
      <w:r w:rsidRPr="008F1140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3335556E" wp14:editId="543D7A9E">
            <wp:extent cx="1371600" cy="324903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4268" cy="325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FB58A" w14:textId="49312048" w:rsidR="00805047" w:rsidRPr="00805047" w:rsidRDefault="00805047" w:rsidP="00805047">
      <w:pPr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March 1917 the Brierley Stock and Plant</w:t>
      </w:r>
      <w:r w:rsidR="008D2B4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spread over 4 acres,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was put up for sale.</w:t>
      </w:r>
      <w:r w:rsidRPr="00D05EBE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4</w:t>
      </w:r>
    </w:p>
    <w:p w14:paraId="79C18DF4" w14:textId="28455682" w:rsidR="00805047" w:rsidRDefault="00805047">
      <w:pPr>
        <w:rPr>
          <w:sz w:val="24"/>
          <w:szCs w:val="24"/>
        </w:rPr>
      </w:pPr>
      <w:r>
        <w:rPr>
          <w:sz w:val="24"/>
          <w:szCs w:val="24"/>
        </w:rPr>
        <w:t xml:space="preserve">In April 1919 Mrs. Brierley was selling off some of the remaining stock; black </w:t>
      </w:r>
      <w:r w:rsidR="00793C6A">
        <w:rPr>
          <w:sz w:val="24"/>
          <w:szCs w:val="24"/>
        </w:rPr>
        <w:t>O</w:t>
      </w:r>
      <w:r>
        <w:rPr>
          <w:sz w:val="24"/>
          <w:szCs w:val="24"/>
        </w:rPr>
        <w:t xml:space="preserve">rpingtons and white </w:t>
      </w:r>
      <w:r w:rsidR="00793C6A">
        <w:rPr>
          <w:sz w:val="24"/>
          <w:szCs w:val="24"/>
        </w:rPr>
        <w:t>L</w:t>
      </w:r>
      <w:r>
        <w:rPr>
          <w:sz w:val="24"/>
          <w:szCs w:val="24"/>
        </w:rPr>
        <w:t>eghorns.</w:t>
      </w:r>
    </w:p>
    <w:p w14:paraId="4357F1A7" w14:textId="65FBCA9B" w:rsidR="008E3867" w:rsidRDefault="00F51657" w:rsidP="001F12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5047">
        <w:rPr>
          <w:sz w:val="24"/>
          <w:szCs w:val="24"/>
        </w:rPr>
        <w:t>In September 1919 Mrs. Brierley</w:t>
      </w:r>
      <w:r w:rsidR="001F12AD">
        <w:rPr>
          <w:sz w:val="24"/>
          <w:szCs w:val="24"/>
        </w:rPr>
        <w:t xml:space="preserve"> put up any remaining stock and plant, as well as a cottage, described as follows:</w:t>
      </w:r>
    </w:p>
    <w:p w14:paraId="30F33801" w14:textId="147F24AD" w:rsidR="001F12AD" w:rsidRPr="001F12AD" w:rsidRDefault="001F12AD" w:rsidP="00F2779B">
      <w:pPr>
        <w:pStyle w:val="NormalWeb"/>
        <w:spacing w:before="0" w:beforeAutospacing="0" w:after="120" w:afterAutospacing="0"/>
        <w:rPr>
          <w:rFonts w:asciiTheme="minorHAnsi" w:hAnsiTheme="minorHAnsi" w:cstheme="minorHAnsi"/>
          <w:color w:val="000000"/>
          <w:vertAlign w:val="superscript"/>
        </w:rPr>
      </w:pPr>
      <w:r>
        <w:rPr>
          <w:rFonts w:asciiTheme="minorHAnsi" w:hAnsiTheme="minorHAnsi" w:cstheme="minorHAnsi"/>
          <w:color w:val="000000"/>
        </w:rPr>
        <w:t>W</w:t>
      </w:r>
      <w:r w:rsidRPr="001130FC">
        <w:rPr>
          <w:rFonts w:asciiTheme="minorHAnsi" w:hAnsiTheme="minorHAnsi" w:cstheme="minorHAnsi"/>
          <w:color w:val="000000"/>
        </w:rPr>
        <w:t>eather</w:t>
      </w:r>
      <w:r>
        <w:rPr>
          <w:rFonts w:asciiTheme="minorHAnsi" w:hAnsiTheme="minorHAnsi" w:cstheme="minorHAnsi"/>
          <w:color w:val="000000"/>
        </w:rPr>
        <w:t>b</w:t>
      </w:r>
      <w:r w:rsidRPr="001130FC">
        <w:rPr>
          <w:rFonts w:asciiTheme="minorHAnsi" w:hAnsiTheme="minorHAnsi" w:cstheme="minorHAnsi"/>
          <w:color w:val="000000"/>
        </w:rPr>
        <w:t xml:space="preserve">oard Cottage, iron roof, containing </w:t>
      </w:r>
      <w:r>
        <w:rPr>
          <w:rFonts w:asciiTheme="minorHAnsi" w:hAnsiTheme="minorHAnsi" w:cstheme="minorHAnsi"/>
          <w:color w:val="000000"/>
        </w:rPr>
        <w:t>5</w:t>
      </w:r>
      <w:r w:rsidRPr="001130FC">
        <w:rPr>
          <w:rFonts w:asciiTheme="minorHAnsi" w:hAnsiTheme="minorHAnsi" w:cstheme="minorHAnsi"/>
          <w:color w:val="000000"/>
        </w:rPr>
        <w:t xml:space="preserve"> rooms,</w:t>
      </w:r>
      <w:r>
        <w:rPr>
          <w:rFonts w:asciiTheme="minorHAnsi" w:hAnsiTheme="minorHAnsi" w:cstheme="minorHAnsi"/>
          <w:color w:val="000000"/>
        </w:rPr>
        <w:t xml:space="preserve"> </w:t>
      </w:r>
      <w:r w:rsidRPr="001130FC">
        <w:rPr>
          <w:rFonts w:asciiTheme="minorHAnsi" w:hAnsiTheme="minorHAnsi" w:cstheme="minorHAnsi"/>
          <w:color w:val="000000"/>
        </w:rPr>
        <w:t xml:space="preserve">kitchen, offices, broad </w:t>
      </w:r>
      <w:proofErr w:type="spellStart"/>
      <w:r w:rsidRPr="001130FC">
        <w:rPr>
          <w:rFonts w:asciiTheme="minorHAnsi" w:hAnsiTheme="minorHAnsi" w:cstheme="minorHAnsi"/>
          <w:color w:val="000000"/>
        </w:rPr>
        <w:t>verandah</w:t>
      </w:r>
      <w:proofErr w:type="spellEnd"/>
      <w:r w:rsidRPr="001130FC">
        <w:rPr>
          <w:rFonts w:asciiTheme="minorHAnsi" w:hAnsiTheme="minorHAnsi" w:cstheme="minorHAnsi"/>
          <w:color w:val="000000"/>
        </w:rPr>
        <w:t>, gas, water, bath heater, floor coverings, blinds, etc</w:t>
      </w:r>
      <w:r>
        <w:rPr>
          <w:rFonts w:asciiTheme="minorHAnsi" w:hAnsiTheme="minorHAnsi" w:cstheme="minorHAnsi"/>
          <w:color w:val="000000"/>
        </w:rPr>
        <w:t>.</w:t>
      </w:r>
      <w:r w:rsidRPr="001130FC">
        <w:rPr>
          <w:rFonts w:asciiTheme="minorHAnsi" w:hAnsiTheme="minorHAnsi" w:cstheme="minorHAnsi"/>
          <w:color w:val="000000"/>
        </w:rPr>
        <w:t xml:space="preserve"> Land, 80ft frontage, good depth.</w:t>
      </w:r>
      <w:r w:rsidRPr="00D05EBE">
        <w:rPr>
          <w:rFonts w:asciiTheme="minorHAnsi" w:hAnsiTheme="minorHAnsi" w:cstheme="minorHAnsi"/>
          <w:b/>
          <w:bCs/>
          <w:color w:val="000000"/>
          <w:vertAlign w:val="superscript"/>
        </w:rPr>
        <w:t>5</w:t>
      </w:r>
    </w:p>
    <w:p w14:paraId="2D4FA6D4" w14:textId="77777777" w:rsidR="00793C6A" w:rsidRDefault="00793C6A" w:rsidP="001F12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cottage does not appear to have been sold. </w:t>
      </w:r>
    </w:p>
    <w:p w14:paraId="58FD420D" w14:textId="7DD9F317" w:rsidR="001F12AD" w:rsidRDefault="001F12AD" w:rsidP="001F12AD">
      <w:pPr>
        <w:spacing w:after="0"/>
        <w:rPr>
          <w:sz w:val="24"/>
          <w:szCs w:val="24"/>
        </w:rPr>
      </w:pPr>
      <w:r>
        <w:rPr>
          <w:sz w:val="24"/>
          <w:szCs w:val="24"/>
        </w:rPr>
        <w:t>A Mrs. McDougall occupied the “</w:t>
      </w:r>
      <w:proofErr w:type="spellStart"/>
      <w:r>
        <w:rPr>
          <w:sz w:val="24"/>
          <w:szCs w:val="24"/>
        </w:rPr>
        <w:t>Wytona</w:t>
      </w:r>
      <w:proofErr w:type="spellEnd"/>
      <w:r>
        <w:rPr>
          <w:sz w:val="24"/>
          <w:szCs w:val="24"/>
        </w:rPr>
        <w:t xml:space="preserve">” cottage, Beecroft-road, during the 1920’s. </w:t>
      </w:r>
    </w:p>
    <w:p w14:paraId="4E6456E8" w14:textId="7347110A" w:rsidR="00793C6A" w:rsidRDefault="001F12AD">
      <w:pPr>
        <w:rPr>
          <w:sz w:val="24"/>
          <w:szCs w:val="24"/>
        </w:rPr>
      </w:pPr>
      <w:r>
        <w:rPr>
          <w:sz w:val="24"/>
          <w:szCs w:val="24"/>
        </w:rPr>
        <w:t>Mrs. Emilie F. Brierley also liv</w:t>
      </w:r>
      <w:r w:rsidR="00793C6A">
        <w:rPr>
          <w:sz w:val="24"/>
          <w:szCs w:val="24"/>
        </w:rPr>
        <w:t xml:space="preserve">ed </w:t>
      </w:r>
      <w:r>
        <w:rPr>
          <w:sz w:val="24"/>
          <w:szCs w:val="24"/>
        </w:rPr>
        <w:t>on the Beecroft-road in a home named “</w:t>
      </w:r>
      <w:proofErr w:type="spellStart"/>
      <w:r>
        <w:rPr>
          <w:sz w:val="24"/>
          <w:szCs w:val="24"/>
        </w:rPr>
        <w:t>Maxwellton</w:t>
      </w:r>
      <w:proofErr w:type="spellEnd"/>
      <w:r w:rsidR="00793C6A">
        <w:rPr>
          <w:sz w:val="24"/>
          <w:szCs w:val="24"/>
        </w:rPr>
        <w:t>.</w:t>
      </w:r>
      <w:r>
        <w:rPr>
          <w:sz w:val="24"/>
          <w:szCs w:val="24"/>
        </w:rPr>
        <w:t xml:space="preserve">” </w:t>
      </w:r>
    </w:p>
    <w:p w14:paraId="4043A4AB" w14:textId="253F6B17" w:rsidR="00793C6A" w:rsidRDefault="00793C6A">
      <w:pPr>
        <w:rPr>
          <w:sz w:val="24"/>
          <w:szCs w:val="24"/>
        </w:rPr>
      </w:pPr>
      <w:r>
        <w:rPr>
          <w:sz w:val="24"/>
          <w:szCs w:val="24"/>
        </w:rPr>
        <w:t>In 1927 Mrs. Brierley advised agents that her land in Cheltenham-crescent (The Crescent) was sold.</w:t>
      </w:r>
    </w:p>
    <w:p w14:paraId="35BC87A3" w14:textId="1316F0B1" w:rsidR="008E3867" w:rsidRDefault="00793C6A">
      <w:pPr>
        <w:rPr>
          <w:sz w:val="24"/>
          <w:szCs w:val="24"/>
        </w:rPr>
      </w:pPr>
      <w:r>
        <w:rPr>
          <w:sz w:val="24"/>
          <w:szCs w:val="24"/>
        </w:rPr>
        <w:t>In 1931 her address is</w:t>
      </w:r>
      <w:r w:rsidR="001F12AD">
        <w:rPr>
          <w:sz w:val="24"/>
          <w:szCs w:val="24"/>
        </w:rPr>
        <w:t xml:space="preserve"> referred to as 207 Beecroft-road, Cheltenham. </w:t>
      </w:r>
      <w:r>
        <w:rPr>
          <w:sz w:val="24"/>
          <w:szCs w:val="24"/>
        </w:rPr>
        <w:t xml:space="preserve">In that year her weatherboard cottage, on the corner of Lyne and Beecroft roads, was demolished and removed, </w:t>
      </w:r>
    </w:p>
    <w:p w14:paraId="6C7E0ED0" w14:textId="372479C9" w:rsidR="001F12AD" w:rsidRDefault="00793C6A">
      <w:pPr>
        <w:rPr>
          <w:sz w:val="24"/>
          <w:szCs w:val="24"/>
        </w:rPr>
      </w:pPr>
      <w:r>
        <w:rPr>
          <w:sz w:val="24"/>
          <w:szCs w:val="24"/>
        </w:rPr>
        <w:t>In 1933 Mrs. Brierley was living with her son, Frederick Henry William Brierley, nurseryman, at 211 Beecroft-road, Cheltenham</w:t>
      </w:r>
    </w:p>
    <w:p w14:paraId="59EB2A18" w14:textId="3927A346" w:rsidR="00793C6A" w:rsidRDefault="00793C6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1936 she put up for sale two building sites – Lot 12a Brierley Estate, with frontage to Cheltenham-crescent </w:t>
      </w:r>
      <w:r w:rsidR="00EF3058">
        <w:rPr>
          <w:sz w:val="24"/>
          <w:szCs w:val="24"/>
        </w:rPr>
        <w:t>{The Crescent) and Lot 1 Darling Hill Estate, with frontage to Cheltenham-crescent.</w:t>
      </w:r>
    </w:p>
    <w:p w14:paraId="6DC64FB4" w14:textId="7CF8E5F7" w:rsidR="00D30D74" w:rsidRDefault="00EF3058" w:rsidP="00D30D74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1937 Mrs. Brierley continued to live at 211 Beecroft-road with her son Frederick</w:t>
      </w:r>
      <w:r w:rsidR="00F2779B">
        <w:rPr>
          <w:sz w:val="24"/>
          <w:szCs w:val="24"/>
        </w:rPr>
        <w:t>, and</w:t>
      </w:r>
      <w:r>
        <w:rPr>
          <w:sz w:val="24"/>
          <w:szCs w:val="24"/>
        </w:rPr>
        <w:t xml:space="preserve"> </w:t>
      </w:r>
    </w:p>
    <w:p w14:paraId="27A19962" w14:textId="35A74BFB" w:rsidR="00EF3058" w:rsidRDefault="00EF3058">
      <w:pPr>
        <w:rPr>
          <w:sz w:val="24"/>
          <w:szCs w:val="24"/>
        </w:rPr>
      </w:pPr>
      <w:r>
        <w:rPr>
          <w:sz w:val="24"/>
          <w:szCs w:val="24"/>
        </w:rPr>
        <w:t xml:space="preserve">207 Beecroft-road </w:t>
      </w:r>
      <w:r w:rsidR="00F2779B">
        <w:rPr>
          <w:sz w:val="24"/>
          <w:szCs w:val="24"/>
        </w:rPr>
        <w:t>being</w:t>
      </w:r>
      <w:r w:rsidR="00D30D74">
        <w:rPr>
          <w:sz w:val="24"/>
          <w:szCs w:val="24"/>
        </w:rPr>
        <w:t xml:space="preserve"> occupied by</w:t>
      </w:r>
      <w:r>
        <w:rPr>
          <w:sz w:val="24"/>
          <w:szCs w:val="24"/>
        </w:rPr>
        <w:t xml:space="preserve"> her son Gerald James Brierley (no occupation), and Geoffrey Brierley (printer).</w:t>
      </w:r>
    </w:p>
    <w:p w14:paraId="1708EDAA" w14:textId="41087BF7" w:rsidR="00D30D74" w:rsidRDefault="00D30D74" w:rsidP="00F2779B">
      <w:pPr>
        <w:spacing w:after="1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In 1949 </w:t>
      </w:r>
      <w:r w:rsidR="00F2779B">
        <w:rPr>
          <w:sz w:val="24"/>
          <w:szCs w:val="24"/>
        </w:rPr>
        <w:t>up to 1958 Mrs.</w:t>
      </w:r>
      <w:r>
        <w:rPr>
          <w:rFonts w:cstheme="minorHAnsi"/>
          <w:sz w:val="24"/>
          <w:szCs w:val="24"/>
        </w:rPr>
        <w:t xml:space="preserve"> Brierley was living at 207 Beecroft-road, Cheltenham</w:t>
      </w:r>
      <w:r w:rsidR="00F2779B">
        <w:rPr>
          <w:rFonts w:cstheme="minorHAnsi"/>
          <w:sz w:val="24"/>
          <w:szCs w:val="24"/>
        </w:rPr>
        <w:t>.</w:t>
      </w:r>
    </w:p>
    <w:p w14:paraId="774F73B2" w14:textId="32700775" w:rsidR="00F2779B" w:rsidRDefault="00F2779B" w:rsidP="00D30D7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Emilie Florence Brierley died in 1961, in the district of Chatswood.</w:t>
      </w:r>
    </w:p>
    <w:p w14:paraId="46F4A523" w14:textId="77777777" w:rsidR="00F2779B" w:rsidRDefault="00F2779B" w:rsidP="00D30D74">
      <w:pPr>
        <w:spacing w:after="0"/>
        <w:rPr>
          <w:rFonts w:cstheme="minorHAnsi"/>
          <w:sz w:val="24"/>
          <w:szCs w:val="24"/>
        </w:rPr>
      </w:pPr>
    </w:p>
    <w:p w14:paraId="593BFF96" w14:textId="77777777" w:rsidR="008E3867" w:rsidRPr="00413A72" w:rsidRDefault="008E3867" w:rsidP="008E3867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6DC8FE72" w14:textId="29D9034E" w:rsidR="008E3867" w:rsidRDefault="008E3867" w:rsidP="008E3867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r w:rsidR="00171E69">
        <w:rPr>
          <w:sz w:val="24"/>
          <w:szCs w:val="24"/>
        </w:rPr>
        <w:t>Daily Telegraph, 11</w:t>
      </w:r>
      <w:r w:rsidR="00171E69" w:rsidRPr="00171E69">
        <w:rPr>
          <w:sz w:val="24"/>
          <w:szCs w:val="24"/>
          <w:vertAlign w:val="superscript"/>
        </w:rPr>
        <w:t>th</w:t>
      </w:r>
      <w:r w:rsidR="00171E69">
        <w:rPr>
          <w:sz w:val="24"/>
          <w:szCs w:val="24"/>
        </w:rPr>
        <w:t xml:space="preserve"> June 1910</w:t>
      </w:r>
    </w:p>
    <w:p w14:paraId="50F45530" w14:textId="0FF3CF35" w:rsidR="00141639" w:rsidRPr="00141639" w:rsidRDefault="00141639" w:rsidP="008E386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Cumberland Argus, 3</w:t>
      </w:r>
      <w:r w:rsidRPr="00141639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January 1914</w:t>
      </w:r>
    </w:p>
    <w:p w14:paraId="67506A4D" w14:textId="7C0F9245" w:rsidR="00171E69" w:rsidRPr="00F51657" w:rsidRDefault="00141639" w:rsidP="008E386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3</w:t>
      </w:r>
      <w:r w:rsidR="00F51657">
        <w:rPr>
          <w:sz w:val="24"/>
          <w:szCs w:val="24"/>
        </w:rPr>
        <w:t xml:space="preserve"> Sydney Morning Herald, 3</w:t>
      </w:r>
      <w:r w:rsidR="00F51657" w:rsidRPr="00F51657">
        <w:rPr>
          <w:sz w:val="24"/>
          <w:szCs w:val="24"/>
          <w:vertAlign w:val="superscript"/>
        </w:rPr>
        <w:t>rd</w:t>
      </w:r>
      <w:r w:rsidR="00F51657">
        <w:rPr>
          <w:sz w:val="24"/>
          <w:szCs w:val="24"/>
        </w:rPr>
        <w:t xml:space="preserve"> October 1914</w:t>
      </w:r>
    </w:p>
    <w:p w14:paraId="52D65D44" w14:textId="6D91AEF2" w:rsidR="008E3867" w:rsidRPr="00805047" w:rsidRDefault="00805047" w:rsidP="008E386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 xml:space="preserve"> Daily Telegraph, 31</w:t>
      </w:r>
      <w:r w:rsidRPr="0080504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March 1917</w:t>
      </w:r>
    </w:p>
    <w:p w14:paraId="3F42DD05" w14:textId="45978354" w:rsidR="00141639" w:rsidRDefault="001F12AD" w:rsidP="008E3867">
      <w:pPr>
        <w:spacing w:after="0"/>
        <w:rPr>
          <w:sz w:val="24"/>
          <w:szCs w:val="24"/>
        </w:rPr>
      </w:pP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Sydney Morning Herald, 13</w:t>
      </w:r>
      <w:r w:rsidRPr="001F12A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1919</w:t>
      </w:r>
    </w:p>
    <w:p w14:paraId="77EF90DB" w14:textId="77777777" w:rsidR="001F12AD" w:rsidRPr="001F12AD" w:rsidRDefault="001F12AD" w:rsidP="008E3867">
      <w:pPr>
        <w:spacing w:after="0"/>
        <w:rPr>
          <w:sz w:val="24"/>
          <w:szCs w:val="24"/>
        </w:rPr>
      </w:pPr>
    </w:p>
    <w:p w14:paraId="04C4CB4E" w14:textId="77777777" w:rsidR="008E3867" w:rsidRDefault="008E3867" w:rsidP="008E3867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CB81B66" w14:textId="77777777" w:rsidR="008E3867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14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0DFFC40A" w14:textId="77777777" w:rsidR="008E3867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5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8107F03" w14:textId="77777777" w:rsidR="008E3867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6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1BE56597" w14:textId="77777777" w:rsidR="008E3867" w:rsidRPr="00EF10DB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7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A7720FB" w14:textId="77777777" w:rsidR="008E3867" w:rsidRPr="00EF10DB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8" w:history="1">
        <w:r>
          <w:rPr>
            <w:rStyle w:val="Hyperlink"/>
          </w:rPr>
          <w:t>Heritage | Hornsby Shire Council (nsw.gov.au)</w:t>
        </w:r>
      </w:hyperlink>
    </w:p>
    <w:p w14:paraId="57390FD4" w14:textId="77777777" w:rsidR="008E3867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43211F44" w14:textId="77777777" w:rsidR="008E3867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8B95914" w14:textId="77777777" w:rsidR="008E3867" w:rsidRPr="005456A1" w:rsidRDefault="008E3867" w:rsidP="008E3867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9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299B4B41" w14:textId="77777777" w:rsidR="008E3867" w:rsidRDefault="008E3867" w:rsidP="008E3867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600013A" w14:textId="77777777" w:rsidR="008E3867" w:rsidRPr="008E3867" w:rsidRDefault="008E3867">
      <w:pPr>
        <w:rPr>
          <w:sz w:val="24"/>
          <w:szCs w:val="24"/>
        </w:rPr>
      </w:pPr>
    </w:p>
    <w:sectPr w:rsidR="008E3867" w:rsidRPr="008E3867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9DA6" w14:textId="77777777" w:rsidR="004256CE" w:rsidRDefault="004256CE" w:rsidP="008D2B43">
      <w:pPr>
        <w:spacing w:after="0" w:line="240" w:lineRule="auto"/>
      </w:pPr>
      <w:r>
        <w:separator/>
      </w:r>
    </w:p>
  </w:endnote>
  <w:endnote w:type="continuationSeparator" w:id="0">
    <w:p w14:paraId="43C090A0" w14:textId="77777777" w:rsidR="004256CE" w:rsidRDefault="004256CE" w:rsidP="008D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5353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F9442B" w14:textId="2E1AAB4D" w:rsidR="008D2B43" w:rsidRDefault="008D2B4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45B662" w14:textId="77777777" w:rsidR="008D2B43" w:rsidRDefault="008D2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F95C8" w14:textId="77777777" w:rsidR="004256CE" w:rsidRDefault="004256CE" w:rsidP="008D2B43">
      <w:pPr>
        <w:spacing w:after="0" w:line="240" w:lineRule="auto"/>
      </w:pPr>
      <w:r>
        <w:separator/>
      </w:r>
    </w:p>
  </w:footnote>
  <w:footnote w:type="continuationSeparator" w:id="0">
    <w:p w14:paraId="08091CBB" w14:textId="77777777" w:rsidR="004256CE" w:rsidRDefault="004256CE" w:rsidP="008D2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824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70"/>
    <w:rsid w:val="000B7A15"/>
    <w:rsid w:val="00141639"/>
    <w:rsid w:val="00171E69"/>
    <w:rsid w:val="001B7C59"/>
    <w:rsid w:val="001F12AD"/>
    <w:rsid w:val="002448E2"/>
    <w:rsid w:val="004256CE"/>
    <w:rsid w:val="0044726C"/>
    <w:rsid w:val="004F0661"/>
    <w:rsid w:val="005113A7"/>
    <w:rsid w:val="006102A0"/>
    <w:rsid w:val="00743C18"/>
    <w:rsid w:val="00793C6A"/>
    <w:rsid w:val="00805047"/>
    <w:rsid w:val="008074AF"/>
    <w:rsid w:val="008D2B43"/>
    <w:rsid w:val="008E3867"/>
    <w:rsid w:val="009805C6"/>
    <w:rsid w:val="00A95670"/>
    <w:rsid w:val="00B713F7"/>
    <w:rsid w:val="00C43CF0"/>
    <w:rsid w:val="00C670A1"/>
    <w:rsid w:val="00C9711F"/>
    <w:rsid w:val="00D05EBE"/>
    <w:rsid w:val="00D30D74"/>
    <w:rsid w:val="00E93905"/>
    <w:rsid w:val="00EF3058"/>
    <w:rsid w:val="00F2779B"/>
    <w:rsid w:val="00F5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E0AB8"/>
  <w15:chartTrackingRefBased/>
  <w15:docId w15:val="{48813131-03EC-4582-9F86-1852468E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6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6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E38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5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8D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4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D2B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B4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nsw.gov.au/family-and-relationships/family-history-sear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ncestry.com.a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trove.nla.gov.au/search/advanced/category/newspapers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awm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rchives.cityofsydney.nsw.gov.au/nodes/view/49500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9</cp:revision>
  <dcterms:created xsi:type="dcterms:W3CDTF">2023-08-15T12:08:00Z</dcterms:created>
  <dcterms:modified xsi:type="dcterms:W3CDTF">2023-10-17T04:11:00Z</dcterms:modified>
</cp:coreProperties>
</file>