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E259" w14:textId="77777777" w:rsidR="009662DD" w:rsidRPr="00C05DE7" w:rsidRDefault="009662DD" w:rsidP="009662DD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05DE7">
        <w:rPr>
          <w:rFonts w:cstheme="minorHAnsi"/>
          <w:b/>
          <w:bCs/>
          <w:sz w:val="28"/>
          <w:szCs w:val="28"/>
          <w:u w:val="single"/>
        </w:rPr>
        <w:t>24 THE BOULEVARD, CHELTENHAM</w:t>
      </w:r>
    </w:p>
    <w:p w14:paraId="392C56C2" w14:textId="77777777" w:rsidR="009662DD" w:rsidRDefault="009662DD" w:rsidP="009662DD">
      <w:pPr>
        <w:spacing w:after="0"/>
        <w:rPr>
          <w:rFonts w:cstheme="minorHAnsi"/>
          <w:b/>
          <w:bCs/>
          <w:sz w:val="24"/>
          <w:szCs w:val="24"/>
        </w:rPr>
      </w:pPr>
    </w:p>
    <w:p w14:paraId="750935ED" w14:textId="77777777" w:rsidR="009662DD" w:rsidRDefault="009662DD" w:rsidP="009662DD">
      <w:pPr>
        <w:spacing w:after="0"/>
        <w:rPr>
          <w:rFonts w:cstheme="minorHAnsi"/>
          <w:b/>
          <w:bCs/>
          <w:sz w:val="24"/>
          <w:szCs w:val="24"/>
        </w:rPr>
      </w:pPr>
      <w:r w:rsidRPr="0070074C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0D76DA97" wp14:editId="23AC79AC">
            <wp:extent cx="5262751" cy="3486150"/>
            <wp:effectExtent l="0" t="0" r="0" b="0"/>
            <wp:docPr id="1329716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161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801" cy="348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C30C" w14:textId="2BD363FE" w:rsidR="009662DD" w:rsidRPr="00AB2D0A" w:rsidRDefault="00AB2D0A" w:rsidP="009662DD">
      <w:pPr>
        <w:spacing w:after="0"/>
        <w:rPr>
          <w:rFonts w:cstheme="minorHAnsi"/>
          <w:sz w:val="24"/>
          <w:szCs w:val="24"/>
        </w:rPr>
      </w:pPr>
      <w:r w:rsidRPr="00AB2D0A">
        <w:rPr>
          <w:rFonts w:cstheme="minorHAnsi"/>
          <w:sz w:val="24"/>
          <w:szCs w:val="24"/>
        </w:rPr>
        <w:t>Lot 18 DP 5440</w:t>
      </w:r>
    </w:p>
    <w:p w14:paraId="5C514146" w14:textId="77777777" w:rsidR="00AB2D0A" w:rsidRPr="00AB2D0A" w:rsidRDefault="00AB2D0A" w:rsidP="009662DD">
      <w:pPr>
        <w:spacing w:after="0"/>
        <w:rPr>
          <w:rFonts w:cstheme="minorHAnsi"/>
          <w:sz w:val="24"/>
          <w:szCs w:val="24"/>
        </w:rPr>
      </w:pPr>
    </w:p>
    <w:p w14:paraId="6A55B099" w14:textId="4E03AE2D" w:rsidR="009662DD" w:rsidRDefault="009662DD" w:rsidP="009662D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Hornsby </w:t>
      </w:r>
      <w:r w:rsidR="00603A49">
        <w:rPr>
          <w:rFonts w:cstheme="minorHAnsi"/>
          <w:b/>
          <w:bCs/>
          <w:sz w:val="24"/>
          <w:szCs w:val="24"/>
        </w:rPr>
        <w:t xml:space="preserve">Shire </w:t>
      </w:r>
      <w:r>
        <w:rPr>
          <w:rFonts w:cstheme="minorHAnsi"/>
          <w:b/>
          <w:bCs/>
          <w:sz w:val="24"/>
          <w:szCs w:val="24"/>
        </w:rPr>
        <w:t>Council details</w:t>
      </w:r>
    </w:p>
    <w:p w14:paraId="7464C68E" w14:textId="77777777" w:rsidR="009662DD" w:rsidRDefault="009662DD" w:rsidP="009662D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Heritage Register: Item No. 287</w:t>
      </w:r>
    </w:p>
    <w:p w14:paraId="592221C8" w14:textId="77777777" w:rsidR="009662DD" w:rsidRDefault="009662DD" w:rsidP="009662DD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563B1B94" w14:textId="77777777" w:rsidR="00996486" w:rsidRDefault="00996486" w:rsidP="0099648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38FCD318" w14:textId="77777777" w:rsidR="00996486" w:rsidRPr="009662DD" w:rsidRDefault="00996486" w:rsidP="009662DD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4E801329" w14:textId="70618146" w:rsidR="00721686" w:rsidRPr="00863689" w:rsidRDefault="009662DD" w:rsidP="00721686">
      <w:pPr>
        <w:spacing w:after="0"/>
        <w:jc w:val="both"/>
        <w:rPr>
          <w:rFonts w:cstheme="minorHAnsi"/>
          <w:sz w:val="24"/>
          <w:szCs w:val="24"/>
        </w:rPr>
      </w:pPr>
      <w:r w:rsidRPr="009662DD">
        <w:rPr>
          <w:color w:val="000000" w:themeColor="text1"/>
          <w:sz w:val="24"/>
          <w:szCs w:val="24"/>
        </w:rPr>
        <w:t xml:space="preserve">The </w:t>
      </w:r>
      <w:r w:rsidRPr="009662DD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Californian bungalow </w:t>
      </w:r>
      <w:r w:rsidRPr="009662DD">
        <w:rPr>
          <w:color w:val="000000" w:themeColor="text1"/>
          <w:sz w:val="24"/>
          <w:szCs w:val="24"/>
        </w:rPr>
        <w:t xml:space="preserve">was </w:t>
      </w:r>
      <w:r w:rsidRPr="009662DD">
        <w:rPr>
          <w:rFonts w:eastAsia="Times New Roman" w:cstheme="minorHAnsi"/>
          <w:color w:val="000000" w:themeColor="text1"/>
          <w:kern w:val="36"/>
          <w:sz w:val="24"/>
          <w:szCs w:val="24"/>
          <w:lang w:eastAsia="en-AU"/>
        </w:rPr>
        <w:t xml:space="preserve">built in 1914 in the bungalow style with a slate roof featuring an uplift at each end and is white painted brick. It has an unusual window treatment </w:t>
      </w:r>
      <w:r w:rsidRPr="009662DD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and solid </w:t>
      </w:r>
      <w:r w:rsidRPr="00721686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timber </w:t>
      </w:r>
      <w:proofErr w:type="spellStart"/>
      <w:r w:rsidRPr="00721686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verandah</w:t>
      </w:r>
      <w:proofErr w:type="spellEnd"/>
      <w:r w:rsidRPr="00721686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 posts on brick. It has two gables offset to each other.</w:t>
      </w:r>
      <w:r w:rsidR="00721686" w:rsidRPr="00721686">
        <w:rPr>
          <w:rFonts w:cstheme="minorHAnsi"/>
          <w:sz w:val="24"/>
          <w:szCs w:val="24"/>
        </w:rPr>
        <w:t xml:space="preserve"> It has an unusual patterned slate roof and sunray motif on the front gable. It has a period formal front garden.</w:t>
      </w:r>
      <w:r w:rsidR="00721686" w:rsidRPr="00863689">
        <w:rPr>
          <w:rFonts w:cstheme="minorHAnsi"/>
          <w:sz w:val="24"/>
          <w:szCs w:val="24"/>
        </w:rPr>
        <w:t xml:space="preserve"> </w:t>
      </w:r>
    </w:p>
    <w:p w14:paraId="69E60499" w14:textId="226BE6DC" w:rsidR="009662DD" w:rsidRDefault="009662DD" w:rsidP="009662DD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</w:p>
    <w:p w14:paraId="32824367" w14:textId="6235ECFC" w:rsidR="00AC1124" w:rsidRDefault="00AC1124" w:rsidP="009662DD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highlight w:val="yellow"/>
          <w:lang w:eastAsia="en-AU"/>
        </w:rPr>
      </w:pPr>
      <w:r>
        <w:rPr>
          <w:rFonts w:eastAsia="Times New Roman" w:cstheme="minorHAnsi"/>
          <w:color w:val="22262A"/>
          <w:kern w:val="36"/>
          <w:sz w:val="24"/>
          <w:szCs w:val="24"/>
          <w:highlight w:val="yellow"/>
          <w:lang w:eastAsia="en-AU"/>
        </w:rPr>
        <w:t>Sands Directories 1918-1919: Angus E. Cameron</w:t>
      </w:r>
    </w:p>
    <w:p w14:paraId="47DCF76A" w14:textId="26CA1B33" w:rsidR="00470237" w:rsidRPr="00470237" w:rsidRDefault="00470237" w:rsidP="009662DD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highlight w:val="yellow"/>
          <w:lang w:eastAsia="en-AU"/>
        </w:rPr>
      </w:pPr>
      <w:r w:rsidRPr="00470237">
        <w:rPr>
          <w:rFonts w:eastAsia="Times New Roman" w:cstheme="minorHAnsi"/>
          <w:color w:val="22262A"/>
          <w:kern w:val="36"/>
          <w:sz w:val="24"/>
          <w:szCs w:val="24"/>
          <w:highlight w:val="yellow"/>
          <w:lang w:eastAsia="en-AU"/>
        </w:rPr>
        <w:t>Sands Directories 1920-1923: A. Cox; 1924-1927 Henry Cox “</w:t>
      </w:r>
      <w:proofErr w:type="spellStart"/>
      <w:r w:rsidRPr="00470237">
        <w:rPr>
          <w:rFonts w:eastAsia="Times New Roman" w:cstheme="minorHAnsi"/>
          <w:color w:val="22262A"/>
          <w:kern w:val="36"/>
          <w:sz w:val="24"/>
          <w:szCs w:val="24"/>
          <w:highlight w:val="yellow"/>
          <w:lang w:eastAsia="en-AU"/>
        </w:rPr>
        <w:t>Carmylia</w:t>
      </w:r>
      <w:proofErr w:type="spellEnd"/>
      <w:r w:rsidRPr="00470237">
        <w:rPr>
          <w:rFonts w:eastAsia="Times New Roman" w:cstheme="minorHAnsi"/>
          <w:color w:val="22262A"/>
          <w:kern w:val="36"/>
          <w:sz w:val="24"/>
          <w:szCs w:val="24"/>
          <w:highlight w:val="yellow"/>
          <w:lang w:eastAsia="en-AU"/>
        </w:rPr>
        <w:t>”; 1930-1932/3 K. Arnott</w:t>
      </w:r>
    </w:p>
    <w:p w14:paraId="15479C4C" w14:textId="1335A907" w:rsidR="00470237" w:rsidRDefault="00470237" w:rsidP="009662DD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  <w:r w:rsidRPr="00470237">
        <w:rPr>
          <w:rFonts w:eastAsia="Times New Roman" w:cstheme="minorHAnsi"/>
          <w:color w:val="22262A"/>
          <w:kern w:val="36"/>
          <w:sz w:val="24"/>
          <w:szCs w:val="24"/>
          <w:highlight w:val="yellow"/>
          <w:lang w:eastAsia="en-AU"/>
        </w:rPr>
        <w:t>Electoral Roll 1933: Lorna Arnott No.24</w:t>
      </w:r>
    </w:p>
    <w:p w14:paraId="188B233C" w14:textId="77777777" w:rsidR="00470237" w:rsidRDefault="00470237" w:rsidP="009662DD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</w:p>
    <w:p w14:paraId="68E09191" w14:textId="6918977B" w:rsidR="008409AB" w:rsidRDefault="008409AB" w:rsidP="009662DD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The earliest occupant found is Henry </w:t>
      </w:r>
      <w:proofErr w:type="spellStart"/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Ivamy</w:t>
      </w:r>
      <w:proofErr w:type="spellEnd"/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 F. Cox in 1923 and the name “</w:t>
      </w:r>
      <w:proofErr w:type="spellStart"/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Carmylia</w:t>
      </w:r>
      <w:proofErr w:type="spellEnd"/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” is recorded in 1925.</w:t>
      </w:r>
    </w:p>
    <w:p w14:paraId="0D82D3D8" w14:textId="53C50432" w:rsidR="008409AB" w:rsidRPr="008409AB" w:rsidRDefault="008409AB" w:rsidP="009662DD">
      <w:pPr>
        <w:spacing w:after="0"/>
        <w:rPr>
          <w:rFonts w:eastAsia="Times New Roman" w:cstheme="minorHAnsi"/>
          <w:i/>
          <w:iCs/>
          <w:color w:val="22262A"/>
          <w:kern w:val="36"/>
          <w:sz w:val="24"/>
          <w:szCs w:val="24"/>
          <w:lang w:eastAsia="en-AU"/>
        </w:rPr>
      </w:pPr>
      <w:r w:rsidRPr="008409AB">
        <w:rPr>
          <w:rFonts w:eastAsia="Times New Roman" w:cstheme="minorHAnsi"/>
          <w:i/>
          <w:iCs/>
          <w:color w:val="22262A"/>
          <w:kern w:val="36"/>
          <w:sz w:val="24"/>
          <w:szCs w:val="24"/>
          <w:lang w:eastAsia="en-AU"/>
        </w:rPr>
        <w:t>[Henry (‘Harry’) Cox Married Frances (‘Tottie’) Robson in 1899, Paddington]</w:t>
      </w:r>
    </w:p>
    <w:p w14:paraId="6904680D" w14:textId="77777777" w:rsidR="008409AB" w:rsidRDefault="008409AB" w:rsidP="009662DD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</w:p>
    <w:p w14:paraId="43B1DE30" w14:textId="7EA6902C" w:rsidR="00721686" w:rsidRPr="00863689" w:rsidRDefault="008409AB" w:rsidP="00721686">
      <w:pPr>
        <w:spacing w:after="0"/>
        <w:jc w:val="both"/>
        <w:rPr>
          <w:rFonts w:cstheme="minorHAnsi"/>
          <w:sz w:val="24"/>
          <w:szCs w:val="24"/>
        </w:rPr>
      </w:pPr>
      <w:r w:rsidRPr="009662DD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The home was bought in 1930 by Lorna </w:t>
      </w:r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Beryl </w:t>
      </w:r>
      <w:r w:rsidRPr="009662DD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Arnott, formerly living </w:t>
      </w:r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in The Boulevard, after the death of her husband, Keith Arnott, aged 29 years, son of H. L. Arnott of Beecroft-road, Beecroft, following an attack of influenza. Keith was involved in the</w:t>
      </w:r>
      <w:r w:rsidRPr="009662DD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family biscuit business. </w:t>
      </w:r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lastRenderedPageBreak/>
        <w:t xml:space="preserve">He was educated at King’s School and was an all-round athlete, winning many </w:t>
      </w:r>
      <w:r w:rsidRPr="00721686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cups.</w:t>
      </w:r>
      <w:r w:rsidR="00721686" w:rsidRPr="00721686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 </w:t>
      </w:r>
      <w:r w:rsidR="00721686" w:rsidRPr="00721686">
        <w:rPr>
          <w:rFonts w:cstheme="minorHAnsi"/>
          <w:sz w:val="24"/>
          <w:szCs w:val="24"/>
        </w:rPr>
        <w:t xml:space="preserve">He left a widow and three young boys.  </w:t>
      </w:r>
    </w:p>
    <w:p w14:paraId="00024361" w14:textId="7ECEB78F" w:rsidR="008409AB" w:rsidRPr="008409AB" w:rsidRDefault="008409AB" w:rsidP="008409AB">
      <w:pPr>
        <w:spacing w:after="0"/>
        <w:rPr>
          <w:rFonts w:eastAsia="Times New Roman" w:cstheme="minorHAnsi"/>
          <w:i/>
          <w:iCs/>
          <w:color w:val="22262A"/>
          <w:kern w:val="36"/>
          <w:sz w:val="24"/>
          <w:szCs w:val="24"/>
          <w:lang w:eastAsia="en-AU"/>
        </w:rPr>
      </w:pPr>
      <w:r w:rsidRPr="008409AB">
        <w:rPr>
          <w:rFonts w:eastAsia="Times New Roman" w:cstheme="minorHAnsi"/>
          <w:i/>
          <w:iCs/>
          <w:color w:val="22262A"/>
          <w:kern w:val="36"/>
          <w:sz w:val="24"/>
          <w:szCs w:val="24"/>
          <w:lang w:eastAsia="en-AU"/>
        </w:rPr>
        <w:t>[Keith Arnott married Lorna Beryl Godfrey in 1920, at Newcastle]</w:t>
      </w:r>
    </w:p>
    <w:p w14:paraId="2A85D5E5" w14:textId="77777777" w:rsidR="008409AB" w:rsidRDefault="008409AB" w:rsidP="008409AB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</w:p>
    <w:p w14:paraId="0BE2F23E" w14:textId="6D3FFF04" w:rsidR="008409AB" w:rsidRDefault="008409AB" w:rsidP="008409AB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Lorna occupied 24 The Boulevard until 1939, when the house was sold</w:t>
      </w:r>
      <w:r w:rsidRPr="009662DD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 to the family who </w:t>
      </w:r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would remain in there till as recent as 2004</w:t>
      </w:r>
      <w:r w:rsidRPr="009662DD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. </w:t>
      </w:r>
    </w:p>
    <w:p w14:paraId="4552931F" w14:textId="77777777" w:rsidR="008409AB" w:rsidRDefault="008409AB" w:rsidP="009662DD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</w:p>
    <w:p w14:paraId="17E1066D" w14:textId="66A7051C" w:rsidR="00DC0149" w:rsidRPr="00DC0149" w:rsidRDefault="00DC0149" w:rsidP="00DC0149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2EC044C9" w14:textId="77777777" w:rsidR="00DC0149" w:rsidRDefault="00DC0149" w:rsidP="00DC0149">
      <w:pPr>
        <w:spacing w:after="0"/>
        <w:rPr>
          <w:sz w:val="24"/>
          <w:szCs w:val="24"/>
        </w:rPr>
      </w:pPr>
    </w:p>
    <w:p w14:paraId="211BADE9" w14:textId="77777777" w:rsidR="00DC0149" w:rsidRDefault="00DC0149" w:rsidP="00DC0149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3DEB83C9" w14:textId="77777777" w:rsidR="00DC0149" w:rsidRDefault="00DC0149" w:rsidP="00DC014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0F2B7C15" w14:textId="77777777" w:rsidR="00DC0149" w:rsidRDefault="00DC0149" w:rsidP="00DC014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243DEBD" w14:textId="77777777" w:rsidR="00DC0149" w:rsidRDefault="00DC0149" w:rsidP="00DC014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0C4B979" w14:textId="77777777" w:rsidR="00DC0149" w:rsidRPr="00EF10DB" w:rsidRDefault="00DC0149" w:rsidP="00DC014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60C355E" w14:textId="77777777" w:rsidR="00DC0149" w:rsidRPr="00EF10DB" w:rsidRDefault="00DC0149" w:rsidP="00DC0149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3D682BE5" w14:textId="77777777" w:rsidR="00DC0149" w:rsidRDefault="00DC0149" w:rsidP="00DC014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6068B460" w14:textId="77777777" w:rsidR="00DC0149" w:rsidRDefault="00DC0149" w:rsidP="00DC014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BDCABF4" w14:textId="77777777" w:rsidR="00DC0149" w:rsidRPr="006A5661" w:rsidRDefault="00DC0149" w:rsidP="00DC0149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p w14:paraId="112886D7" w14:textId="77777777" w:rsidR="006A5661" w:rsidRPr="00D27739" w:rsidRDefault="006A5661" w:rsidP="006A566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4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475B2216" w14:textId="77777777" w:rsidR="006A5661" w:rsidRPr="005456A1" w:rsidRDefault="006A5661" w:rsidP="006A5661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bookmarkEnd w:id="3"/>
    <w:bookmarkEnd w:id="4"/>
    <w:p w14:paraId="4BBD8AC1" w14:textId="77777777" w:rsidR="00DC0149" w:rsidRDefault="00DC0149" w:rsidP="00DC0149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179B4948" w14:textId="77777777" w:rsidR="00DC0149" w:rsidRPr="008409AB" w:rsidRDefault="00DC0149" w:rsidP="009662DD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</w:p>
    <w:sectPr w:rsidR="00DC0149" w:rsidRPr="008409AB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A8A4" w14:textId="77777777" w:rsidR="00C82F8F" w:rsidRDefault="00C82F8F" w:rsidP="00960454">
      <w:pPr>
        <w:spacing w:after="0" w:line="240" w:lineRule="auto"/>
      </w:pPr>
      <w:r>
        <w:separator/>
      </w:r>
    </w:p>
  </w:endnote>
  <w:endnote w:type="continuationSeparator" w:id="0">
    <w:p w14:paraId="280F3527" w14:textId="77777777" w:rsidR="00C82F8F" w:rsidRDefault="00C82F8F" w:rsidP="0096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40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5F1E3" w14:textId="0E59D511" w:rsidR="00960454" w:rsidRDefault="009604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80BDC0" w14:textId="77777777" w:rsidR="00960454" w:rsidRDefault="00960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E291" w14:textId="77777777" w:rsidR="00C82F8F" w:rsidRDefault="00C82F8F" w:rsidP="00960454">
      <w:pPr>
        <w:spacing w:after="0" w:line="240" w:lineRule="auto"/>
      </w:pPr>
      <w:r>
        <w:separator/>
      </w:r>
    </w:p>
  </w:footnote>
  <w:footnote w:type="continuationSeparator" w:id="0">
    <w:p w14:paraId="1F2A0CC8" w14:textId="77777777" w:rsidR="00C82F8F" w:rsidRDefault="00C82F8F" w:rsidP="0096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890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38"/>
    <w:rsid w:val="000347A3"/>
    <w:rsid w:val="0044726C"/>
    <w:rsid w:val="00470237"/>
    <w:rsid w:val="004B7A09"/>
    <w:rsid w:val="00603A49"/>
    <w:rsid w:val="00655613"/>
    <w:rsid w:val="0067559D"/>
    <w:rsid w:val="006A5661"/>
    <w:rsid w:val="006E6FC6"/>
    <w:rsid w:val="006F7745"/>
    <w:rsid w:val="00721686"/>
    <w:rsid w:val="008074AF"/>
    <w:rsid w:val="008409AB"/>
    <w:rsid w:val="00920E86"/>
    <w:rsid w:val="00960454"/>
    <w:rsid w:val="009662DD"/>
    <w:rsid w:val="00996486"/>
    <w:rsid w:val="00AB2D0A"/>
    <w:rsid w:val="00AC1124"/>
    <w:rsid w:val="00BD4F25"/>
    <w:rsid w:val="00C82F8F"/>
    <w:rsid w:val="00CF2E38"/>
    <w:rsid w:val="00DC0149"/>
    <w:rsid w:val="00EF416E"/>
    <w:rsid w:val="00F3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50FE"/>
  <w15:chartTrackingRefBased/>
  <w15:docId w15:val="{491E7C53-E0E5-4AFE-AA36-F67EAE7F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2D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1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01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45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4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hyperlink" Target="https://bchg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13</cp:revision>
  <dcterms:created xsi:type="dcterms:W3CDTF">2023-08-31T10:14:00Z</dcterms:created>
  <dcterms:modified xsi:type="dcterms:W3CDTF">2023-10-14T12:11:00Z</dcterms:modified>
</cp:coreProperties>
</file>