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DA486" w14:textId="77777777" w:rsidR="00CC04E0" w:rsidRDefault="00CC04E0" w:rsidP="00E05464">
      <w:pPr>
        <w:spacing w:after="0"/>
        <w:rPr>
          <w:b/>
          <w:bCs/>
          <w:sz w:val="32"/>
          <w:szCs w:val="32"/>
          <w:u w:val="single"/>
        </w:rPr>
      </w:pPr>
      <w:r>
        <w:rPr>
          <w:b/>
          <w:bCs/>
          <w:sz w:val="32"/>
          <w:szCs w:val="32"/>
          <w:u w:val="single"/>
        </w:rPr>
        <w:t xml:space="preserve">36 </w:t>
      </w:r>
      <w:r w:rsidR="00F01B00" w:rsidRPr="00F01B00">
        <w:rPr>
          <w:b/>
          <w:bCs/>
          <w:sz w:val="32"/>
          <w:szCs w:val="32"/>
          <w:u w:val="single"/>
        </w:rPr>
        <w:t>THE CRESCENT, CHELTENHAM (“YALLAMBEE”)</w:t>
      </w:r>
      <w:r w:rsidR="0025284E">
        <w:rPr>
          <w:b/>
          <w:bCs/>
          <w:sz w:val="32"/>
          <w:szCs w:val="32"/>
          <w:u w:val="single"/>
        </w:rPr>
        <w:t xml:space="preserve"> </w:t>
      </w:r>
    </w:p>
    <w:p w14:paraId="7C4DC3AD" w14:textId="403C284F" w:rsidR="00F01B00" w:rsidRPr="00CC04E0" w:rsidRDefault="0025284E" w:rsidP="00E05464">
      <w:pPr>
        <w:spacing w:after="0"/>
        <w:rPr>
          <w:b/>
          <w:bCs/>
          <w:sz w:val="28"/>
          <w:szCs w:val="28"/>
          <w:u w:val="single"/>
        </w:rPr>
      </w:pPr>
      <w:r w:rsidRPr="00CC04E0">
        <w:rPr>
          <w:b/>
          <w:bCs/>
          <w:sz w:val="28"/>
          <w:szCs w:val="28"/>
          <w:u w:val="single"/>
        </w:rPr>
        <w:t>(Demolished</w:t>
      </w:r>
      <w:r w:rsidR="00CC04E0" w:rsidRPr="00CC04E0">
        <w:rPr>
          <w:b/>
          <w:bCs/>
          <w:sz w:val="28"/>
          <w:szCs w:val="28"/>
          <w:u w:val="single"/>
        </w:rPr>
        <w:t xml:space="preserve"> – property now Cheltenham Girls High School</w:t>
      </w:r>
      <w:r w:rsidRPr="00CC04E0">
        <w:rPr>
          <w:b/>
          <w:bCs/>
          <w:sz w:val="28"/>
          <w:szCs w:val="28"/>
          <w:u w:val="single"/>
        </w:rPr>
        <w:t>)</w:t>
      </w:r>
    </w:p>
    <w:p w14:paraId="6649E42E" w14:textId="1F65BCFE" w:rsidR="00CC04E0" w:rsidRDefault="00CC04E0" w:rsidP="00E05464">
      <w:pPr>
        <w:spacing w:after="0"/>
        <w:rPr>
          <w:sz w:val="24"/>
          <w:szCs w:val="24"/>
        </w:rPr>
      </w:pPr>
    </w:p>
    <w:p w14:paraId="3B07E2C6" w14:textId="17AD0745" w:rsidR="008B7B43" w:rsidRPr="008B7B43" w:rsidRDefault="008B7B43" w:rsidP="00E05464">
      <w:pPr>
        <w:spacing w:after="0"/>
        <w:rPr>
          <w:b/>
          <w:bCs/>
          <w:sz w:val="24"/>
          <w:szCs w:val="24"/>
        </w:rPr>
      </w:pPr>
      <w:r w:rsidRPr="008B7B43">
        <w:rPr>
          <w:b/>
          <w:bCs/>
          <w:sz w:val="24"/>
          <w:szCs w:val="24"/>
        </w:rPr>
        <w:t>“</w:t>
      </w:r>
      <w:proofErr w:type="spellStart"/>
      <w:r w:rsidRPr="008B7B43">
        <w:rPr>
          <w:b/>
          <w:bCs/>
          <w:sz w:val="24"/>
          <w:szCs w:val="24"/>
        </w:rPr>
        <w:t>Yallambee</w:t>
      </w:r>
      <w:proofErr w:type="spellEnd"/>
      <w:r w:rsidRPr="008B7B43">
        <w:rPr>
          <w:b/>
          <w:bCs/>
          <w:sz w:val="24"/>
          <w:szCs w:val="24"/>
        </w:rPr>
        <w:t>” - The home of Robert and Violet Vicars</w:t>
      </w:r>
    </w:p>
    <w:p w14:paraId="352F7494" w14:textId="6CB5F0AE" w:rsidR="00F01B00" w:rsidRDefault="00F01B00" w:rsidP="00E05464">
      <w:pPr>
        <w:spacing w:after="0"/>
        <w:rPr>
          <w:sz w:val="24"/>
          <w:szCs w:val="24"/>
        </w:rPr>
      </w:pPr>
      <w:r w:rsidRPr="00F01B00">
        <w:rPr>
          <w:noProof/>
          <w:sz w:val="24"/>
          <w:szCs w:val="24"/>
        </w:rPr>
        <w:drawing>
          <wp:inline distT="0" distB="0" distL="0" distR="0" wp14:anchorId="1ADF35EE" wp14:editId="0024A28A">
            <wp:extent cx="4858428" cy="2648320"/>
            <wp:effectExtent l="0" t="0" r="0" b="0"/>
            <wp:docPr id="1857888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888084" name=""/>
                    <pic:cNvPicPr/>
                  </pic:nvPicPr>
                  <pic:blipFill>
                    <a:blip r:embed="rId7"/>
                    <a:stretch>
                      <a:fillRect/>
                    </a:stretch>
                  </pic:blipFill>
                  <pic:spPr>
                    <a:xfrm>
                      <a:off x="0" y="0"/>
                      <a:ext cx="4858428" cy="2648320"/>
                    </a:xfrm>
                    <a:prstGeom prst="rect">
                      <a:avLst/>
                    </a:prstGeom>
                  </pic:spPr>
                </pic:pic>
              </a:graphicData>
            </a:graphic>
          </wp:inline>
        </w:drawing>
      </w:r>
    </w:p>
    <w:p w14:paraId="6E306210" w14:textId="77777777" w:rsidR="00F01B00" w:rsidRDefault="00F01B00" w:rsidP="00E05464">
      <w:pPr>
        <w:spacing w:after="0"/>
        <w:rPr>
          <w:sz w:val="24"/>
          <w:szCs w:val="24"/>
        </w:rPr>
      </w:pPr>
    </w:p>
    <w:p w14:paraId="305B02F1" w14:textId="7AAB5B4F" w:rsidR="0025284E" w:rsidRDefault="0025284E" w:rsidP="00E05464">
      <w:pPr>
        <w:spacing w:after="0"/>
        <w:rPr>
          <w:sz w:val="24"/>
          <w:szCs w:val="24"/>
        </w:rPr>
      </w:pPr>
      <w:r>
        <w:rPr>
          <w:sz w:val="24"/>
          <w:szCs w:val="24"/>
        </w:rPr>
        <w:t>The word “</w:t>
      </w:r>
      <w:proofErr w:type="spellStart"/>
      <w:r>
        <w:rPr>
          <w:sz w:val="24"/>
          <w:szCs w:val="24"/>
        </w:rPr>
        <w:t>Yallambee</w:t>
      </w:r>
      <w:proofErr w:type="spellEnd"/>
      <w:r>
        <w:rPr>
          <w:sz w:val="24"/>
          <w:szCs w:val="24"/>
        </w:rPr>
        <w:t>” is derived from an aboriginal word “</w:t>
      </w:r>
      <w:proofErr w:type="spellStart"/>
      <w:r>
        <w:rPr>
          <w:sz w:val="24"/>
          <w:szCs w:val="24"/>
        </w:rPr>
        <w:t>nglambi</w:t>
      </w:r>
      <w:proofErr w:type="spellEnd"/>
      <w:r>
        <w:rPr>
          <w:sz w:val="24"/>
          <w:szCs w:val="24"/>
        </w:rPr>
        <w:t>”, which means “to rest or to remain” but interpreted to mean “to dwell at ease.”</w:t>
      </w:r>
    </w:p>
    <w:p w14:paraId="1D0FB78B" w14:textId="77777777" w:rsidR="0025284E" w:rsidRDefault="0025284E" w:rsidP="00E05464">
      <w:pPr>
        <w:spacing w:after="0"/>
        <w:rPr>
          <w:sz w:val="24"/>
          <w:szCs w:val="24"/>
        </w:rPr>
      </w:pPr>
    </w:p>
    <w:p w14:paraId="0F46E740" w14:textId="54275F37" w:rsidR="00CC04E0" w:rsidRPr="00CC04E0" w:rsidRDefault="00CC04E0" w:rsidP="00E05464">
      <w:pPr>
        <w:spacing w:after="0"/>
        <w:rPr>
          <w:sz w:val="24"/>
          <w:szCs w:val="24"/>
          <w:highlight w:val="yellow"/>
        </w:rPr>
      </w:pPr>
      <w:r w:rsidRPr="00CC04E0">
        <w:rPr>
          <w:sz w:val="24"/>
          <w:szCs w:val="24"/>
          <w:highlight w:val="yellow"/>
        </w:rPr>
        <w:t>Sands Directories 1917-1932/3 Robert Vicars “</w:t>
      </w:r>
      <w:proofErr w:type="spellStart"/>
      <w:r w:rsidRPr="00CC04E0">
        <w:rPr>
          <w:sz w:val="24"/>
          <w:szCs w:val="24"/>
          <w:highlight w:val="yellow"/>
        </w:rPr>
        <w:t>Yallambee</w:t>
      </w:r>
      <w:proofErr w:type="spellEnd"/>
      <w:r w:rsidRPr="00CC04E0">
        <w:rPr>
          <w:sz w:val="24"/>
          <w:szCs w:val="24"/>
          <w:highlight w:val="yellow"/>
        </w:rPr>
        <w:t>”</w:t>
      </w:r>
    </w:p>
    <w:p w14:paraId="1BECB231" w14:textId="0D57C4FB" w:rsidR="00CC04E0" w:rsidRDefault="00CC04E0" w:rsidP="00E05464">
      <w:pPr>
        <w:spacing w:after="0"/>
        <w:rPr>
          <w:sz w:val="24"/>
          <w:szCs w:val="24"/>
        </w:rPr>
      </w:pPr>
      <w:r w:rsidRPr="00CC04E0">
        <w:rPr>
          <w:sz w:val="24"/>
          <w:szCs w:val="24"/>
          <w:highlight w:val="yellow"/>
        </w:rPr>
        <w:t>Electoral Roll 1933: Robert Vicars No. 36</w:t>
      </w:r>
    </w:p>
    <w:p w14:paraId="792EAA6C" w14:textId="77777777" w:rsidR="00CC04E0" w:rsidRDefault="00CC04E0" w:rsidP="00E05464">
      <w:pPr>
        <w:spacing w:after="0"/>
        <w:rPr>
          <w:sz w:val="24"/>
          <w:szCs w:val="24"/>
        </w:rPr>
      </w:pPr>
    </w:p>
    <w:p w14:paraId="3966E0F8" w14:textId="3AD15C37" w:rsidR="00CC04E0" w:rsidRDefault="00CC04E0">
      <w:pPr>
        <w:rPr>
          <w:sz w:val="24"/>
          <w:szCs w:val="24"/>
        </w:rPr>
      </w:pPr>
      <w:r>
        <w:rPr>
          <w:sz w:val="24"/>
          <w:szCs w:val="24"/>
        </w:rPr>
        <w:br w:type="page"/>
      </w:r>
    </w:p>
    <w:p w14:paraId="6EB687FF" w14:textId="75EDF7D5" w:rsidR="008B7B43" w:rsidRPr="008B7B43" w:rsidRDefault="008B7B43" w:rsidP="00E05464">
      <w:pPr>
        <w:spacing w:after="0"/>
        <w:rPr>
          <w:b/>
          <w:bCs/>
          <w:sz w:val="24"/>
          <w:szCs w:val="24"/>
        </w:rPr>
      </w:pPr>
      <w:r w:rsidRPr="008B7B43">
        <w:rPr>
          <w:b/>
          <w:bCs/>
          <w:sz w:val="24"/>
          <w:szCs w:val="24"/>
        </w:rPr>
        <w:lastRenderedPageBreak/>
        <w:t>Robert and Violet Vicars</w:t>
      </w:r>
    </w:p>
    <w:p w14:paraId="33A5899A" w14:textId="26FA67E8" w:rsidR="008B7B43" w:rsidRDefault="008B7B43" w:rsidP="00E05464">
      <w:pPr>
        <w:spacing w:after="0"/>
        <w:rPr>
          <w:sz w:val="24"/>
          <w:szCs w:val="24"/>
        </w:rPr>
      </w:pPr>
      <w:r w:rsidRPr="008B7B43">
        <w:rPr>
          <w:noProof/>
          <w:sz w:val="24"/>
          <w:szCs w:val="24"/>
        </w:rPr>
        <w:drawing>
          <wp:inline distT="0" distB="0" distL="0" distR="0" wp14:anchorId="6F70F689" wp14:editId="6EF228EB">
            <wp:extent cx="3038475" cy="3708178"/>
            <wp:effectExtent l="0" t="0" r="0" b="6985"/>
            <wp:docPr id="16897189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718928" name=""/>
                    <pic:cNvPicPr/>
                  </pic:nvPicPr>
                  <pic:blipFill>
                    <a:blip r:embed="rId8"/>
                    <a:stretch>
                      <a:fillRect/>
                    </a:stretch>
                  </pic:blipFill>
                  <pic:spPr>
                    <a:xfrm>
                      <a:off x="0" y="0"/>
                      <a:ext cx="3058534" cy="3732658"/>
                    </a:xfrm>
                    <a:prstGeom prst="rect">
                      <a:avLst/>
                    </a:prstGeom>
                  </pic:spPr>
                </pic:pic>
              </a:graphicData>
            </a:graphic>
          </wp:inline>
        </w:drawing>
      </w:r>
    </w:p>
    <w:p w14:paraId="056E9DF9" w14:textId="77777777" w:rsidR="008B7B43" w:rsidRPr="00F01B00" w:rsidRDefault="008B7B43" w:rsidP="00E05464">
      <w:pPr>
        <w:spacing w:after="0"/>
        <w:rPr>
          <w:sz w:val="24"/>
          <w:szCs w:val="24"/>
        </w:rPr>
      </w:pPr>
    </w:p>
    <w:p w14:paraId="0F19A562" w14:textId="5ED3BEDB" w:rsidR="00E05464" w:rsidRPr="00F01B00" w:rsidRDefault="00E05464" w:rsidP="00F01B00">
      <w:pPr>
        <w:spacing w:after="120"/>
        <w:rPr>
          <w:b/>
          <w:bCs/>
          <w:sz w:val="28"/>
          <w:szCs w:val="28"/>
        </w:rPr>
      </w:pPr>
      <w:r w:rsidRPr="00F01B00">
        <w:rPr>
          <w:b/>
          <w:bCs/>
          <w:sz w:val="28"/>
          <w:szCs w:val="28"/>
        </w:rPr>
        <w:t xml:space="preserve">The Land </w:t>
      </w:r>
    </w:p>
    <w:p w14:paraId="5EF5899F" w14:textId="14D0C331" w:rsidR="00E05464" w:rsidRDefault="00E05464" w:rsidP="00E05464">
      <w:pPr>
        <w:spacing w:after="120"/>
        <w:rPr>
          <w:sz w:val="24"/>
          <w:szCs w:val="24"/>
        </w:rPr>
      </w:pPr>
      <w:r w:rsidRPr="00E05464">
        <w:rPr>
          <w:sz w:val="24"/>
          <w:szCs w:val="24"/>
        </w:rPr>
        <w:t xml:space="preserve">In September </w:t>
      </w:r>
      <w:r>
        <w:rPr>
          <w:sz w:val="24"/>
          <w:szCs w:val="24"/>
        </w:rPr>
        <w:t>1</w:t>
      </w:r>
      <w:r w:rsidRPr="00E05464">
        <w:rPr>
          <w:sz w:val="24"/>
          <w:szCs w:val="24"/>
        </w:rPr>
        <w:t>9</w:t>
      </w:r>
      <w:r w:rsidR="00F01B00">
        <w:rPr>
          <w:sz w:val="24"/>
          <w:szCs w:val="24"/>
        </w:rPr>
        <w:t>1</w:t>
      </w:r>
      <w:r w:rsidRPr="00E05464">
        <w:rPr>
          <w:sz w:val="24"/>
          <w:szCs w:val="24"/>
        </w:rPr>
        <w:t>5 Violet Halliday Vicars purchased 2</w:t>
      </w:r>
      <w:r>
        <w:rPr>
          <w:sz w:val="24"/>
          <w:szCs w:val="24"/>
        </w:rPr>
        <w:t xml:space="preserve"> ½ </w:t>
      </w:r>
      <w:r w:rsidRPr="00E05464">
        <w:rPr>
          <w:sz w:val="24"/>
          <w:szCs w:val="24"/>
        </w:rPr>
        <w:t>ac</w:t>
      </w:r>
      <w:r>
        <w:rPr>
          <w:sz w:val="24"/>
          <w:szCs w:val="24"/>
        </w:rPr>
        <w:t>r</w:t>
      </w:r>
      <w:r w:rsidRPr="00E05464">
        <w:rPr>
          <w:sz w:val="24"/>
          <w:szCs w:val="24"/>
        </w:rPr>
        <w:t xml:space="preserve">es of land on the southern side of The Crescent (known then as Cheltenham Crescent), from Lily Virginia Chorley.  The original grantee was William Chorley in 1894, who had transferred it to his wife Lily in 1900. </w:t>
      </w:r>
    </w:p>
    <w:p w14:paraId="7F916A55" w14:textId="2AE40437" w:rsidR="00E05464" w:rsidRDefault="00E05464" w:rsidP="00E05464">
      <w:pPr>
        <w:spacing w:after="120"/>
        <w:rPr>
          <w:sz w:val="24"/>
          <w:szCs w:val="24"/>
        </w:rPr>
      </w:pPr>
      <w:r>
        <w:rPr>
          <w:sz w:val="24"/>
          <w:szCs w:val="24"/>
        </w:rPr>
        <w:t>Lily</w:t>
      </w:r>
      <w:r w:rsidRPr="00E05464">
        <w:rPr>
          <w:sz w:val="24"/>
          <w:szCs w:val="24"/>
        </w:rPr>
        <w:t xml:space="preserve"> Chorley laid a restrictive covenant on the land when she sold it to Mrs Vicars: </w:t>
      </w:r>
      <w:r w:rsidRPr="00E05464">
        <w:rPr>
          <w:i/>
          <w:iCs/>
          <w:sz w:val="24"/>
          <w:szCs w:val="24"/>
        </w:rPr>
        <w:t xml:space="preserve">“To erect on this land a residence to cost and be of the value of </w:t>
      </w:r>
      <w:r w:rsidRPr="00E05464">
        <w:rPr>
          <w:rFonts w:cstheme="minorHAnsi"/>
          <w:i/>
          <w:iCs/>
          <w:sz w:val="24"/>
          <w:szCs w:val="24"/>
        </w:rPr>
        <w:t>£</w:t>
      </w:r>
      <w:r w:rsidRPr="00E05464">
        <w:rPr>
          <w:i/>
          <w:iCs/>
          <w:sz w:val="24"/>
          <w:szCs w:val="24"/>
        </w:rPr>
        <w:t>2000 such residence to be built of brick or stone with a roof of slates, tiles or shingles and to be erected within 18 months from the 28th day of March 1915.”</w:t>
      </w:r>
    </w:p>
    <w:p w14:paraId="2696CCED" w14:textId="09B2B5D8" w:rsidR="003F47AE" w:rsidRDefault="00E05464" w:rsidP="00F01B00">
      <w:pPr>
        <w:spacing w:after="120"/>
        <w:rPr>
          <w:sz w:val="24"/>
          <w:szCs w:val="24"/>
        </w:rPr>
      </w:pPr>
      <w:r w:rsidRPr="00E05464">
        <w:rPr>
          <w:sz w:val="24"/>
          <w:szCs w:val="24"/>
        </w:rPr>
        <w:t xml:space="preserve">The Vicars purchased more land from the </w:t>
      </w:r>
      <w:proofErr w:type="spellStart"/>
      <w:r w:rsidRPr="00E05464">
        <w:rPr>
          <w:sz w:val="24"/>
          <w:szCs w:val="24"/>
        </w:rPr>
        <w:t>Chorleys</w:t>
      </w:r>
      <w:proofErr w:type="spellEnd"/>
      <w:r w:rsidRPr="00E05464">
        <w:rPr>
          <w:sz w:val="24"/>
          <w:szCs w:val="24"/>
        </w:rPr>
        <w:t xml:space="preserve">, increasing the </w:t>
      </w:r>
      <w:r>
        <w:rPr>
          <w:sz w:val="24"/>
          <w:szCs w:val="24"/>
        </w:rPr>
        <w:t>“</w:t>
      </w:r>
      <w:proofErr w:type="spellStart"/>
      <w:r>
        <w:rPr>
          <w:sz w:val="24"/>
          <w:szCs w:val="24"/>
        </w:rPr>
        <w:t>Y</w:t>
      </w:r>
      <w:r w:rsidRPr="00E05464">
        <w:rPr>
          <w:sz w:val="24"/>
          <w:szCs w:val="24"/>
        </w:rPr>
        <w:t>allambee</w:t>
      </w:r>
      <w:proofErr w:type="spellEnd"/>
      <w:r>
        <w:rPr>
          <w:sz w:val="24"/>
          <w:szCs w:val="24"/>
        </w:rPr>
        <w:t>”</w:t>
      </w:r>
      <w:r w:rsidRPr="00E05464">
        <w:rPr>
          <w:sz w:val="24"/>
          <w:szCs w:val="24"/>
        </w:rPr>
        <w:t xml:space="preserve"> property to a five</w:t>
      </w:r>
      <w:r w:rsidR="003F47AE">
        <w:rPr>
          <w:sz w:val="24"/>
          <w:szCs w:val="24"/>
        </w:rPr>
        <w:t>-</w:t>
      </w:r>
      <w:r w:rsidRPr="00E05464">
        <w:rPr>
          <w:sz w:val="24"/>
          <w:szCs w:val="24"/>
        </w:rPr>
        <w:t xml:space="preserve">acre block between Beecroft Road, </w:t>
      </w:r>
      <w:r>
        <w:rPr>
          <w:sz w:val="24"/>
          <w:szCs w:val="24"/>
        </w:rPr>
        <w:t>T</w:t>
      </w:r>
      <w:r w:rsidRPr="00E05464">
        <w:rPr>
          <w:sz w:val="24"/>
          <w:szCs w:val="24"/>
        </w:rPr>
        <w:t xml:space="preserve">he </w:t>
      </w:r>
      <w:r>
        <w:rPr>
          <w:sz w:val="24"/>
          <w:szCs w:val="24"/>
        </w:rPr>
        <w:t>P</w:t>
      </w:r>
      <w:r w:rsidRPr="00E05464">
        <w:rPr>
          <w:sz w:val="24"/>
          <w:szCs w:val="24"/>
        </w:rPr>
        <w:t xml:space="preserve">romenade (which was put in at this time), and The Crescent. </w:t>
      </w:r>
    </w:p>
    <w:p w14:paraId="567BD509" w14:textId="77777777" w:rsidR="003F47AE" w:rsidRDefault="00E05464" w:rsidP="00F01B00">
      <w:pPr>
        <w:spacing w:after="120"/>
        <w:rPr>
          <w:sz w:val="24"/>
          <w:szCs w:val="24"/>
        </w:rPr>
      </w:pPr>
      <w:r w:rsidRPr="00E05464">
        <w:rPr>
          <w:sz w:val="24"/>
          <w:szCs w:val="24"/>
        </w:rPr>
        <w:t xml:space="preserve">The house was built well back from The </w:t>
      </w:r>
      <w:r w:rsidR="003F47AE">
        <w:rPr>
          <w:sz w:val="24"/>
          <w:szCs w:val="24"/>
        </w:rPr>
        <w:t>P</w:t>
      </w:r>
      <w:r w:rsidRPr="00E05464">
        <w:rPr>
          <w:sz w:val="24"/>
          <w:szCs w:val="24"/>
        </w:rPr>
        <w:t xml:space="preserve">romenade, facing east. </w:t>
      </w:r>
    </w:p>
    <w:p w14:paraId="391EE981" w14:textId="746933A7" w:rsidR="00E05464" w:rsidRDefault="00E05464" w:rsidP="00E05464">
      <w:pPr>
        <w:spacing w:after="0"/>
        <w:rPr>
          <w:sz w:val="24"/>
          <w:szCs w:val="24"/>
        </w:rPr>
      </w:pPr>
      <w:r w:rsidRPr="00E05464">
        <w:rPr>
          <w:sz w:val="24"/>
          <w:szCs w:val="24"/>
        </w:rPr>
        <w:t>After Robert Vicar</w:t>
      </w:r>
      <w:r w:rsidR="003F47AE">
        <w:rPr>
          <w:sz w:val="24"/>
          <w:szCs w:val="24"/>
        </w:rPr>
        <w:t>’</w:t>
      </w:r>
      <w:r w:rsidRPr="00E05464">
        <w:rPr>
          <w:sz w:val="24"/>
          <w:szCs w:val="24"/>
        </w:rPr>
        <w:t>s died in 1962, part</w:t>
      </w:r>
      <w:r w:rsidR="003F47AE">
        <w:rPr>
          <w:sz w:val="24"/>
          <w:szCs w:val="24"/>
        </w:rPr>
        <w:t xml:space="preserve"> of the</w:t>
      </w:r>
      <w:r w:rsidRPr="00E05464">
        <w:rPr>
          <w:sz w:val="24"/>
          <w:szCs w:val="24"/>
        </w:rPr>
        <w:t xml:space="preserve"> property </w:t>
      </w:r>
      <w:r w:rsidR="003F47AE">
        <w:rPr>
          <w:sz w:val="24"/>
          <w:szCs w:val="24"/>
        </w:rPr>
        <w:t xml:space="preserve">was purchased </w:t>
      </w:r>
      <w:r w:rsidRPr="00E05464">
        <w:rPr>
          <w:sz w:val="24"/>
          <w:szCs w:val="24"/>
        </w:rPr>
        <w:t>by the Department of Education for the building of Cheltenh</w:t>
      </w:r>
      <w:r w:rsidR="003F47AE">
        <w:rPr>
          <w:sz w:val="24"/>
          <w:szCs w:val="24"/>
        </w:rPr>
        <w:t>a</w:t>
      </w:r>
      <w:r w:rsidRPr="00E05464">
        <w:rPr>
          <w:sz w:val="24"/>
          <w:szCs w:val="24"/>
        </w:rPr>
        <w:t xml:space="preserve">m </w:t>
      </w:r>
      <w:r w:rsidR="003F47AE">
        <w:rPr>
          <w:sz w:val="24"/>
          <w:szCs w:val="24"/>
        </w:rPr>
        <w:t>Girls</w:t>
      </w:r>
      <w:r w:rsidRPr="00E05464">
        <w:rPr>
          <w:sz w:val="24"/>
          <w:szCs w:val="24"/>
        </w:rPr>
        <w:t xml:space="preserve"> High S</w:t>
      </w:r>
      <w:r w:rsidR="003F47AE">
        <w:rPr>
          <w:sz w:val="24"/>
          <w:szCs w:val="24"/>
        </w:rPr>
        <w:t>c</w:t>
      </w:r>
      <w:r w:rsidRPr="00E05464">
        <w:rPr>
          <w:sz w:val="24"/>
          <w:szCs w:val="24"/>
        </w:rPr>
        <w:t>hoo</w:t>
      </w:r>
      <w:r w:rsidR="003F47AE">
        <w:rPr>
          <w:sz w:val="24"/>
          <w:szCs w:val="24"/>
        </w:rPr>
        <w:t>l</w:t>
      </w:r>
      <w:r w:rsidRPr="00E05464">
        <w:rPr>
          <w:sz w:val="24"/>
          <w:szCs w:val="24"/>
        </w:rPr>
        <w:t>. Aft</w:t>
      </w:r>
      <w:r w:rsidR="003F47AE">
        <w:rPr>
          <w:sz w:val="24"/>
          <w:szCs w:val="24"/>
        </w:rPr>
        <w:t>er Mrs.</w:t>
      </w:r>
      <w:r w:rsidRPr="00E05464">
        <w:rPr>
          <w:sz w:val="24"/>
          <w:szCs w:val="24"/>
        </w:rPr>
        <w:t xml:space="preserve"> Vicars's death in 1970, the remainder of the property was t</w:t>
      </w:r>
      <w:r w:rsidR="003F47AE">
        <w:rPr>
          <w:sz w:val="24"/>
          <w:szCs w:val="24"/>
        </w:rPr>
        <w:t>a</w:t>
      </w:r>
      <w:r w:rsidRPr="00E05464">
        <w:rPr>
          <w:sz w:val="24"/>
          <w:szCs w:val="24"/>
        </w:rPr>
        <w:t>ken for school extensions, and the house was demolished in 1971.</w:t>
      </w:r>
    </w:p>
    <w:p w14:paraId="63FDA021" w14:textId="77777777" w:rsidR="00F01B00" w:rsidRPr="00E05464" w:rsidRDefault="00F01B00" w:rsidP="00E05464">
      <w:pPr>
        <w:spacing w:after="0"/>
        <w:rPr>
          <w:sz w:val="24"/>
          <w:szCs w:val="24"/>
        </w:rPr>
      </w:pPr>
    </w:p>
    <w:p w14:paraId="44611E93" w14:textId="7FDDEB1B" w:rsidR="00E05464" w:rsidRPr="00F01B00" w:rsidRDefault="00E05464" w:rsidP="00F01B00">
      <w:pPr>
        <w:spacing w:after="120"/>
        <w:rPr>
          <w:b/>
          <w:bCs/>
          <w:sz w:val="28"/>
          <w:szCs w:val="28"/>
        </w:rPr>
      </w:pPr>
      <w:r w:rsidRPr="00F01B00">
        <w:rPr>
          <w:b/>
          <w:bCs/>
          <w:sz w:val="28"/>
          <w:szCs w:val="28"/>
        </w:rPr>
        <w:t xml:space="preserve">The House </w:t>
      </w:r>
    </w:p>
    <w:p w14:paraId="3674CF82" w14:textId="41053563" w:rsidR="00E05464" w:rsidRPr="00E05464" w:rsidRDefault="00E05464" w:rsidP="00F01B00">
      <w:pPr>
        <w:spacing w:after="120"/>
        <w:rPr>
          <w:sz w:val="24"/>
          <w:szCs w:val="24"/>
        </w:rPr>
      </w:pPr>
      <w:r>
        <w:rPr>
          <w:sz w:val="24"/>
          <w:szCs w:val="24"/>
        </w:rPr>
        <w:t>C</w:t>
      </w:r>
      <w:r w:rsidRPr="00E05464">
        <w:rPr>
          <w:sz w:val="24"/>
          <w:szCs w:val="24"/>
        </w:rPr>
        <w:t xml:space="preserve">overing </w:t>
      </w:r>
      <w:r>
        <w:rPr>
          <w:sz w:val="24"/>
          <w:szCs w:val="24"/>
        </w:rPr>
        <w:t>11,500</w:t>
      </w:r>
      <w:r w:rsidRPr="00E05464">
        <w:rPr>
          <w:sz w:val="24"/>
          <w:szCs w:val="24"/>
        </w:rPr>
        <w:t xml:space="preserve"> square feet, </w:t>
      </w:r>
      <w:r>
        <w:rPr>
          <w:sz w:val="24"/>
          <w:szCs w:val="24"/>
        </w:rPr>
        <w:t>“</w:t>
      </w:r>
      <w:proofErr w:type="spellStart"/>
      <w:r>
        <w:rPr>
          <w:sz w:val="24"/>
          <w:szCs w:val="24"/>
        </w:rPr>
        <w:t>Y</w:t>
      </w:r>
      <w:r w:rsidRPr="00E05464">
        <w:rPr>
          <w:sz w:val="24"/>
          <w:szCs w:val="24"/>
        </w:rPr>
        <w:t>allambee</w:t>
      </w:r>
      <w:proofErr w:type="spellEnd"/>
      <w:r>
        <w:rPr>
          <w:sz w:val="24"/>
          <w:szCs w:val="24"/>
        </w:rPr>
        <w:t>”</w:t>
      </w:r>
      <w:r w:rsidRPr="00E05464">
        <w:rPr>
          <w:sz w:val="24"/>
          <w:szCs w:val="24"/>
        </w:rPr>
        <w:t xml:space="preserve"> was designed by Robert</w:t>
      </w:r>
      <w:r>
        <w:rPr>
          <w:sz w:val="24"/>
          <w:szCs w:val="24"/>
        </w:rPr>
        <w:t>’</w:t>
      </w:r>
      <w:r w:rsidRPr="00E05464">
        <w:rPr>
          <w:sz w:val="24"/>
          <w:szCs w:val="24"/>
        </w:rPr>
        <w:t>s brother</w:t>
      </w:r>
      <w:r>
        <w:rPr>
          <w:sz w:val="24"/>
          <w:szCs w:val="24"/>
        </w:rPr>
        <w:t>,</w:t>
      </w:r>
      <w:r w:rsidRPr="00E05464">
        <w:rPr>
          <w:sz w:val="24"/>
          <w:szCs w:val="24"/>
        </w:rPr>
        <w:t xml:space="preserve"> James </w:t>
      </w:r>
      <w:r>
        <w:rPr>
          <w:sz w:val="24"/>
          <w:szCs w:val="24"/>
        </w:rPr>
        <w:t>V</w:t>
      </w:r>
      <w:r w:rsidRPr="00E05464">
        <w:rPr>
          <w:sz w:val="24"/>
          <w:szCs w:val="24"/>
        </w:rPr>
        <w:t>icars, an architect-engineer. The builder was Edward New</w:t>
      </w:r>
      <w:r>
        <w:rPr>
          <w:sz w:val="24"/>
          <w:szCs w:val="24"/>
        </w:rPr>
        <w:t>ly</w:t>
      </w:r>
      <w:r w:rsidRPr="00E05464">
        <w:rPr>
          <w:sz w:val="24"/>
          <w:szCs w:val="24"/>
        </w:rPr>
        <w:t xml:space="preserve">n, and the cost </w:t>
      </w:r>
      <w:r>
        <w:rPr>
          <w:rFonts w:cstheme="minorHAnsi"/>
          <w:sz w:val="24"/>
          <w:szCs w:val="24"/>
        </w:rPr>
        <w:t>£</w:t>
      </w:r>
      <w:r w:rsidRPr="00E05464">
        <w:rPr>
          <w:sz w:val="24"/>
          <w:szCs w:val="24"/>
        </w:rPr>
        <w:t>4250.</w:t>
      </w:r>
    </w:p>
    <w:p w14:paraId="2D602328" w14:textId="5A34CBA1" w:rsidR="00E05464" w:rsidRDefault="00E05464" w:rsidP="00F01B00">
      <w:pPr>
        <w:spacing w:after="120"/>
        <w:rPr>
          <w:sz w:val="24"/>
          <w:szCs w:val="24"/>
        </w:rPr>
      </w:pPr>
      <w:r w:rsidRPr="00E05464">
        <w:rPr>
          <w:sz w:val="24"/>
          <w:szCs w:val="24"/>
        </w:rPr>
        <w:lastRenderedPageBreak/>
        <w:t xml:space="preserve">It was two-storeyed, of brick with a rough-cast exterior and deep </w:t>
      </w:r>
      <w:proofErr w:type="spellStart"/>
      <w:r w:rsidRPr="00E05464">
        <w:rPr>
          <w:sz w:val="24"/>
          <w:szCs w:val="24"/>
        </w:rPr>
        <w:t>verandahs</w:t>
      </w:r>
      <w:proofErr w:type="spellEnd"/>
      <w:r w:rsidRPr="00E05464">
        <w:rPr>
          <w:sz w:val="24"/>
          <w:szCs w:val="24"/>
        </w:rPr>
        <w:t xml:space="preserve"> with curved stone arches. </w:t>
      </w:r>
    </w:p>
    <w:p w14:paraId="1F460ADF" w14:textId="77777777" w:rsidR="00E05464" w:rsidRDefault="00E05464" w:rsidP="00F01B00">
      <w:pPr>
        <w:spacing w:after="120"/>
        <w:rPr>
          <w:sz w:val="24"/>
          <w:szCs w:val="24"/>
        </w:rPr>
      </w:pPr>
      <w:r w:rsidRPr="00E05464">
        <w:rPr>
          <w:sz w:val="24"/>
          <w:szCs w:val="24"/>
        </w:rPr>
        <w:t>The entrance hall was fully panelled in Queensland oak, and the front stairs were of the same timber; the cei</w:t>
      </w:r>
      <w:r>
        <w:rPr>
          <w:sz w:val="24"/>
          <w:szCs w:val="24"/>
        </w:rPr>
        <w:t>l</w:t>
      </w:r>
      <w:r w:rsidRPr="00E05464">
        <w:rPr>
          <w:sz w:val="24"/>
          <w:szCs w:val="24"/>
        </w:rPr>
        <w:t xml:space="preserve">ing of the entrance hall was timbered with beams. </w:t>
      </w:r>
    </w:p>
    <w:p w14:paraId="347016BA" w14:textId="77777777" w:rsidR="00E05464" w:rsidRDefault="00E05464" w:rsidP="00F01B00">
      <w:pPr>
        <w:spacing w:after="120"/>
        <w:rPr>
          <w:sz w:val="24"/>
          <w:szCs w:val="24"/>
        </w:rPr>
      </w:pPr>
      <w:r w:rsidRPr="00E05464">
        <w:rPr>
          <w:sz w:val="24"/>
          <w:szCs w:val="24"/>
        </w:rPr>
        <w:t>A large circular leadlight window on the stair landing was of a sailing ship and bore th</w:t>
      </w:r>
      <w:r>
        <w:rPr>
          <w:sz w:val="24"/>
          <w:szCs w:val="24"/>
        </w:rPr>
        <w:t xml:space="preserve">e </w:t>
      </w:r>
      <w:r w:rsidRPr="00E05464">
        <w:rPr>
          <w:sz w:val="24"/>
          <w:szCs w:val="24"/>
        </w:rPr>
        <w:t xml:space="preserve">motto 'East west </w:t>
      </w:r>
      <w:proofErr w:type="spellStart"/>
      <w:r w:rsidRPr="00E05464">
        <w:rPr>
          <w:sz w:val="24"/>
          <w:szCs w:val="24"/>
        </w:rPr>
        <w:t>Hame's</w:t>
      </w:r>
      <w:proofErr w:type="spellEnd"/>
      <w:r w:rsidRPr="00E05464">
        <w:rPr>
          <w:sz w:val="24"/>
          <w:szCs w:val="24"/>
        </w:rPr>
        <w:t xml:space="preserve"> best'. </w:t>
      </w:r>
    </w:p>
    <w:p w14:paraId="6DC64E20" w14:textId="77777777" w:rsidR="00E05464" w:rsidRDefault="00E05464" w:rsidP="00F01B00">
      <w:pPr>
        <w:spacing w:after="120"/>
        <w:rPr>
          <w:sz w:val="24"/>
          <w:szCs w:val="24"/>
        </w:rPr>
      </w:pPr>
      <w:r w:rsidRPr="00E05464">
        <w:rPr>
          <w:sz w:val="24"/>
          <w:szCs w:val="24"/>
        </w:rPr>
        <w:t xml:space="preserve">Billiard room, drawing room, dining room and the children's dining room were also panelled in the dark Queensland oak. The fireplace in the billiard room had a mantle and surround of that timber. </w:t>
      </w:r>
    </w:p>
    <w:p w14:paraId="252542EB" w14:textId="27FFEE73" w:rsidR="0044726C" w:rsidRDefault="00E05464" w:rsidP="00F01B00">
      <w:pPr>
        <w:spacing w:after="120"/>
        <w:rPr>
          <w:sz w:val="24"/>
          <w:szCs w:val="24"/>
        </w:rPr>
      </w:pPr>
      <w:r>
        <w:rPr>
          <w:sz w:val="24"/>
          <w:szCs w:val="24"/>
        </w:rPr>
        <w:t>O</w:t>
      </w:r>
      <w:r w:rsidRPr="00E05464">
        <w:rPr>
          <w:sz w:val="24"/>
          <w:szCs w:val="24"/>
        </w:rPr>
        <w:t xml:space="preserve">n the upper floor were </w:t>
      </w:r>
      <w:r>
        <w:rPr>
          <w:sz w:val="24"/>
          <w:szCs w:val="24"/>
        </w:rPr>
        <w:t>fi</w:t>
      </w:r>
      <w:r w:rsidRPr="00E05464">
        <w:rPr>
          <w:sz w:val="24"/>
          <w:szCs w:val="24"/>
        </w:rPr>
        <w:t xml:space="preserve">ve bedrooms, two maids' rooms, and three bathrooms. Wall tiles were imported from the United States. Flooring was Dorrigo pine and jarrah, and the </w:t>
      </w:r>
      <w:proofErr w:type="spellStart"/>
      <w:r w:rsidRPr="00E05464">
        <w:rPr>
          <w:sz w:val="24"/>
          <w:szCs w:val="24"/>
        </w:rPr>
        <w:t>verandah</w:t>
      </w:r>
      <w:proofErr w:type="spellEnd"/>
      <w:r w:rsidRPr="00E05464">
        <w:rPr>
          <w:sz w:val="24"/>
          <w:szCs w:val="24"/>
        </w:rPr>
        <w:t xml:space="preserve"> floors white beech. The roof was Welsh purple Bangor slate</w:t>
      </w:r>
      <w:r>
        <w:rPr>
          <w:sz w:val="24"/>
          <w:szCs w:val="24"/>
        </w:rPr>
        <w:t>.</w:t>
      </w:r>
    </w:p>
    <w:p w14:paraId="2D88D7A0" w14:textId="77777777" w:rsidR="003F47AE" w:rsidRDefault="003F47AE" w:rsidP="00F01B00">
      <w:pPr>
        <w:spacing w:after="120"/>
        <w:rPr>
          <w:sz w:val="24"/>
          <w:szCs w:val="24"/>
        </w:rPr>
      </w:pPr>
      <w:r w:rsidRPr="003F47AE">
        <w:rPr>
          <w:sz w:val="24"/>
          <w:szCs w:val="24"/>
        </w:rPr>
        <w:t xml:space="preserve">Gas fires were installed when the house was built, but one of these </w:t>
      </w:r>
      <w:r>
        <w:rPr>
          <w:sz w:val="24"/>
          <w:szCs w:val="24"/>
        </w:rPr>
        <w:t>-</w:t>
      </w:r>
      <w:r w:rsidRPr="003F47AE">
        <w:rPr>
          <w:sz w:val="24"/>
          <w:szCs w:val="24"/>
        </w:rPr>
        <w:t xml:space="preserve"> in the billiard </w:t>
      </w:r>
      <w:r>
        <w:rPr>
          <w:sz w:val="24"/>
          <w:szCs w:val="24"/>
        </w:rPr>
        <w:t xml:space="preserve">room </w:t>
      </w:r>
      <w:r w:rsidRPr="003F47AE">
        <w:rPr>
          <w:sz w:val="24"/>
          <w:szCs w:val="24"/>
        </w:rPr>
        <w:t>- was turned into an open wood-burning</w:t>
      </w:r>
      <w:r>
        <w:rPr>
          <w:sz w:val="24"/>
          <w:szCs w:val="24"/>
        </w:rPr>
        <w:t xml:space="preserve"> fireplace. The house had its own</w:t>
      </w:r>
      <w:r w:rsidRPr="003F47AE">
        <w:rPr>
          <w:sz w:val="24"/>
          <w:szCs w:val="24"/>
        </w:rPr>
        <w:t xml:space="preserve"> generator for electric </w:t>
      </w:r>
      <w:r>
        <w:rPr>
          <w:sz w:val="24"/>
          <w:szCs w:val="24"/>
        </w:rPr>
        <w:t>light.</w:t>
      </w:r>
      <w:r w:rsidRPr="003F47AE">
        <w:rPr>
          <w:sz w:val="24"/>
          <w:szCs w:val="24"/>
        </w:rPr>
        <w:t xml:space="preserve"> (Electricity </w:t>
      </w:r>
      <w:r>
        <w:rPr>
          <w:sz w:val="24"/>
          <w:szCs w:val="24"/>
        </w:rPr>
        <w:t>did not arrive in Beecroft until the 1920’s.)</w:t>
      </w:r>
    </w:p>
    <w:p w14:paraId="01231D3E" w14:textId="77777777" w:rsidR="003F47AE" w:rsidRDefault="003F47AE" w:rsidP="00F01B00">
      <w:pPr>
        <w:spacing w:after="120"/>
        <w:rPr>
          <w:sz w:val="24"/>
          <w:szCs w:val="24"/>
        </w:rPr>
      </w:pPr>
      <w:r w:rsidRPr="003F47AE">
        <w:rPr>
          <w:sz w:val="24"/>
          <w:szCs w:val="24"/>
        </w:rPr>
        <w:t>A gardener's cottage stood in the g</w:t>
      </w:r>
      <w:r>
        <w:rPr>
          <w:sz w:val="24"/>
          <w:szCs w:val="24"/>
        </w:rPr>
        <w:t>r</w:t>
      </w:r>
      <w:r w:rsidRPr="003F47AE">
        <w:rPr>
          <w:sz w:val="24"/>
          <w:szCs w:val="24"/>
        </w:rPr>
        <w:t xml:space="preserve">ounds behind </w:t>
      </w:r>
      <w:r>
        <w:rPr>
          <w:sz w:val="24"/>
          <w:szCs w:val="24"/>
        </w:rPr>
        <w:t xml:space="preserve">the house. </w:t>
      </w:r>
      <w:r w:rsidRPr="003F47AE">
        <w:rPr>
          <w:sz w:val="24"/>
          <w:szCs w:val="24"/>
        </w:rPr>
        <w:t>A septic tank w</w:t>
      </w:r>
      <w:r>
        <w:rPr>
          <w:sz w:val="24"/>
          <w:szCs w:val="24"/>
        </w:rPr>
        <w:t>as installed</w:t>
      </w:r>
      <w:r w:rsidRPr="003F47AE">
        <w:rPr>
          <w:sz w:val="24"/>
          <w:szCs w:val="24"/>
        </w:rPr>
        <w:t xml:space="preserve"> in 1916, wh</w:t>
      </w:r>
      <w:r>
        <w:rPr>
          <w:sz w:val="24"/>
          <w:szCs w:val="24"/>
        </w:rPr>
        <w:t>il</w:t>
      </w:r>
      <w:r w:rsidRPr="003F47AE">
        <w:rPr>
          <w:sz w:val="24"/>
          <w:szCs w:val="24"/>
        </w:rPr>
        <w:t>st t</w:t>
      </w:r>
      <w:r>
        <w:rPr>
          <w:sz w:val="24"/>
          <w:szCs w:val="24"/>
        </w:rPr>
        <w:t>h</w:t>
      </w:r>
      <w:r w:rsidRPr="003F47AE">
        <w:rPr>
          <w:sz w:val="24"/>
          <w:szCs w:val="24"/>
        </w:rPr>
        <w:t xml:space="preserve">e </w:t>
      </w:r>
      <w:r>
        <w:rPr>
          <w:sz w:val="24"/>
          <w:szCs w:val="24"/>
        </w:rPr>
        <w:t>h</w:t>
      </w:r>
      <w:r w:rsidRPr="003F47AE">
        <w:rPr>
          <w:sz w:val="24"/>
          <w:szCs w:val="24"/>
        </w:rPr>
        <w:t>ouse wa</w:t>
      </w:r>
      <w:r>
        <w:rPr>
          <w:sz w:val="24"/>
          <w:szCs w:val="24"/>
        </w:rPr>
        <w:t>s being built. A large garage</w:t>
      </w:r>
      <w:r w:rsidRPr="003F47AE">
        <w:rPr>
          <w:sz w:val="24"/>
          <w:szCs w:val="24"/>
        </w:rPr>
        <w:t xml:space="preserve"> was bu</w:t>
      </w:r>
      <w:r>
        <w:rPr>
          <w:sz w:val="24"/>
          <w:szCs w:val="24"/>
        </w:rPr>
        <w:t>il</w:t>
      </w:r>
      <w:r w:rsidRPr="003F47AE">
        <w:rPr>
          <w:sz w:val="24"/>
          <w:szCs w:val="24"/>
        </w:rPr>
        <w:t>t in 192</w:t>
      </w:r>
      <w:r>
        <w:rPr>
          <w:sz w:val="24"/>
          <w:szCs w:val="24"/>
        </w:rPr>
        <w:t>1</w:t>
      </w:r>
      <w:r w:rsidRPr="003F47AE">
        <w:rPr>
          <w:sz w:val="24"/>
          <w:szCs w:val="24"/>
        </w:rPr>
        <w:t xml:space="preserve">, </w:t>
      </w:r>
      <w:r>
        <w:rPr>
          <w:sz w:val="24"/>
          <w:szCs w:val="24"/>
        </w:rPr>
        <w:t xml:space="preserve">and during </w:t>
      </w:r>
      <w:r w:rsidRPr="003F47AE">
        <w:rPr>
          <w:sz w:val="24"/>
          <w:szCs w:val="24"/>
        </w:rPr>
        <w:t xml:space="preserve">the Second </w:t>
      </w:r>
      <w:r>
        <w:rPr>
          <w:sz w:val="24"/>
          <w:szCs w:val="24"/>
        </w:rPr>
        <w:t>W</w:t>
      </w:r>
      <w:r w:rsidRPr="003F47AE">
        <w:rPr>
          <w:sz w:val="24"/>
          <w:szCs w:val="24"/>
        </w:rPr>
        <w:t xml:space="preserve">orld </w:t>
      </w:r>
      <w:r>
        <w:rPr>
          <w:sz w:val="24"/>
          <w:szCs w:val="24"/>
        </w:rPr>
        <w:t>W</w:t>
      </w:r>
      <w:r w:rsidRPr="003F47AE">
        <w:rPr>
          <w:sz w:val="24"/>
          <w:szCs w:val="24"/>
        </w:rPr>
        <w:t>ar it was u</w:t>
      </w:r>
      <w:r>
        <w:rPr>
          <w:sz w:val="24"/>
          <w:szCs w:val="24"/>
        </w:rPr>
        <w:t>s</w:t>
      </w:r>
      <w:r w:rsidRPr="003F47AE">
        <w:rPr>
          <w:sz w:val="24"/>
          <w:szCs w:val="24"/>
        </w:rPr>
        <w:t xml:space="preserve">ed to </w:t>
      </w:r>
      <w:r>
        <w:rPr>
          <w:sz w:val="24"/>
          <w:szCs w:val="24"/>
        </w:rPr>
        <w:t>house ambulances;</w:t>
      </w:r>
      <w:r w:rsidRPr="003F47AE">
        <w:rPr>
          <w:sz w:val="24"/>
          <w:szCs w:val="24"/>
        </w:rPr>
        <w:t xml:space="preserve"> </w:t>
      </w:r>
      <w:r>
        <w:rPr>
          <w:sz w:val="24"/>
          <w:szCs w:val="24"/>
        </w:rPr>
        <w:t>the house</w:t>
      </w:r>
      <w:r w:rsidRPr="003F47AE">
        <w:rPr>
          <w:sz w:val="24"/>
          <w:szCs w:val="24"/>
        </w:rPr>
        <w:t xml:space="preserve"> cellar </w:t>
      </w:r>
      <w:r>
        <w:rPr>
          <w:sz w:val="24"/>
          <w:szCs w:val="24"/>
        </w:rPr>
        <w:t xml:space="preserve">was designated </w:t>
      </w:r>
      <w:r w:rsidRPr="003F47AE">
        <w:rPr>
          <w:sz w:val="24"/>
          <w:szCs w:val="24"/>
        </w:rPr>
        <w:t xml:space="preserve">an Air Raid Shelter. </w:t>
      </w:r>
    </w:p>
    <w:p w14:paraId="0DCBEBFE" w14:textId="3412D455" w:rsidR="00F01B00" w:rsidRPr="00F01B00" w:rsidRDefault="003F47AE" w:rsidP="00E05464">
      <w:pPr>
        <w:spacing w:after="0"/>
        <w:rPr>
          <w:sz w:val="24"/>
          <w:szCs w:val="24"/>
          <w:vertAlign w:val="superscript"/>
        </w:rPr>
      </w:pPr>
      <w:r w:rsidRPr="003F47AE">
        <w:rPr>
          <w:sz w:val="24"/>
          <w:szCs w:val="24"/>
        </w:rPr>
        <w:t>Gardens were extens</w:t>
      </w:r>
      <w:r>
        <w:rPr>
          <w:sz w:val="24"/>
          <w:szCs w:val="24"/>
        </w:rPr>
        <w:t>ive. A long</w:t>
      </w:r>
      <w:r w:rsidRPr="003F47AE">
        <w:rPr>
          <w:sz w:val="24"/>
          <w:szCs w:val="24"/>
        </w:rPr>
        <w:t xml:space="preserve"> curving driveway from the entrance gates on the </w:t>
      </w:r>
      <w:r>
        <w:rPr>
          <w:sz w:val="24"/>
          <w:szCs w:val="24"/>
        </w:rPr>
        <w:t>corner of The C</w:t>
      </w:r>
      <w:r w:rsidRPr="003F47AE">
        <w:rPr>
          <w:sz w:val="24"/>
          <w:szCs w:val="24"/>
        </w:rPr>
        <w:t>rescent and Th</w:t>
      </w:r>
      <w:r>
        <w:rPr>
          <w:sz w:val="24"/>
          <w:szCs w:val="24"/>
        </w:rPr>
        <w:t>e P</w:t>
      </w:r>
      <w:r w:rsidRPr="003F47AE">
        <w:rPr>
          <w:sz w:val="24"/>
          <w:szCs w:val="24"/>
        </w:rPr>
        <w:t>rome</w:t>
      </w:r>
      <w:r>
        <w:rPr>
          <w:sz w:val="24"/>
          <w:szCs w:val="24"/>
        </w:rPr>
        <w:t>n</w:t>
      </w:r>
      <w:r w:rsidRPr="003F47AE">
        <w:rPr>
          <w:sz w:val="24"/>
          <w:szCs w:val="24"/>
        </w:rPr>
        <w:t xml:space="preserve">ade </w:t>
      </w:r>
      <w:r>
        <w:rPr>
          <w:sz w:val="24"/>
          <w:szCs w:val="24"/>
        </w:rPr>
        <w:t xml:space="preserve">wound under </w:t>
      </w:r>
      <w:r w:rsidRPr="003F47AE">
        <w:rPr>
          <w:sz w:val="24"/>
          <w:szCs w:val="24"/>
        </w:rPr>
        <w:t xml:space="preserve">native gum trees to a </w:t>
      </w:r>
      <w:r w:rsidR="00F01B00">
        <w:rPr>
          <w:sz w:val="24"/>
          <w:szCs w:val="24"/>
        </w:rPr>
        <w:t xml:space="preserve">huge oak opposite </w:t>
      </w:r>
      <w:r w:rsidRPr="003F47AE">
        <w:rPr>
          <w:sz w:val="24"/>
          <w:szCs w:val="24"/>
        </w:rPr>
        <w:t>the front d</w:t>
      </w:r>
      <w:r w:rsidR="00F01B00">
        <w:rPr>
          <w:sz w:val="24"/>
          <w:szCs w:val="24"/>
        </w:rPr>
        <w:t>oor. There were</w:t>
      </w:r>
      <w:r w:rsidRPr="003F47AE">
        <w:rPr>
          <w:sz w:val="24"/>
          <w:szCs w:val="24"/>
        </w:rPr>
        <w:t xml:space="preserve"> palms, j</w:t>
      </w:r>
      <w:r w:rsidR="00F01B00">
        <w:rPr>
          <w:sz w:val="24"/>
          <w:szCs w:val="24"/>
        </w:rPr>
        <w:t>acarandas</w:t>
      </w:r>
      <w:r w:rsidRPr="003F47AE">
        <w:rPr>
          <w:sz w:val="24"/>
          <w:szCs w:val="24"/>
        </w:rPr>
        <w:t>, many azaleas a</w:t>
      </w:r>
      <w:r w:rsidR="00F01B00">
        <w:rPr>
          <w:sz w:val="24"/>
          <w:szCs w:val="24"/>
        </w:rPr>
        <w:t>nd rhododendrons</w:t>
      </w:r>
      <w:r w:rsidRPr="003F47AE">
        <w:rPr>
          <w:sz w:val="24"/>
          <w:szCs w:val="24"/>
        </w:rPr>
        <w:t xml:space="preserve">, a bush </w:t>
      </w:r>
      <w:r w:rsidR="00F01B00">
        <w:rPr>
          <w:sz w:val="24"/>
          <w:szCs w:val="24"/>
        </w:rPr>
        <w:t>house of ferns, and a</w:t>
      </w:r>
      <w:r w:rsidRPr="003F47AE">
        <w:rPr>
          <w:sz w:val="24"/>
          <w:szCs w:val="24"/>
        </w:rPr>
        <w:t xml:space="preserve"> wisteria</w:t>
      </w:r>
      <w:r w:rsidR="00F01B00">
        <w:rPr>
          <w:sz w:val="24"/>
          <w:szCs w:val="24"/>
        </w:rPr>
        <w:t>-</w:t>
      </w:r>
      <w:r w:rsidRPr="003F47AE">
        <w:rPr>
          <w:sz w:val="24"/>
          <w:szCs w:val="24"/>
        </w:rPr>
        <w:t xml:space="preserve">covered </w:t>
      </w:r>
      <w:r w:rsidR="00F01B00">
        <w:rPr>
          <w:sz w:val="24"/>
          <w:szCs w:val="24"/>
        </w:rPr>
        <w:t xml:space="preserve">pergola </w:t>
      </w:r>
      <w:r w:rsidRPr="003F47AE">
        <w:rPr>
          <w:sz w:val="24"/>
          <w:szCs w:val="24"/>
        </w:rPr>
        <w:t>behind the lawn tennis court. A bougainvil</w:t>
      </w:r>
      <w:r w:rsidR="00F01B00">
        <w:rPr>
          <w:sz w:val="24"/>
          <w:szCs w:val="24"/>
        </w:rPr>
        <w:t>l</w:t>
      </w:r>
      <w:r w:rsidRPr="003F47AE">
        <w:rPr>
          <w:sz w:val="24"/>
          <w:szCs w:val="24"/>
        </w:rPr>
        <w:t xml:space="preserve">ea grew over the front </w:t>
      </w:r>
      <w:proofErr w:type="spellStart"/>
      <w:r w:rsidRPr="003F47AE">
        <w:rPr>
          <w:sz w:val="24"/>
          <w:szCs w:val="24"/>
        </w:rPr>
        <w:t>veran</w:t>
      </w:r>
      <w:r w:rsidR="00F01B00">
        <w:rPr>
          <w:sz w:val="24"/>
          <w:szCs w:val="24"/>
        </w:rPr>
        <w:t>dah</w:t>
      </w:r>
      <w:proofErr w:type="spellEnd"/>
      <w:r w:rsidR="00F01B00">
        <w:rPr>
          <w:sz w:val="24"/>
          <w:szCs w:val="24"/>
        </w:rPr>
        <w:t>. There were</w:t>
      </w:r>
      <w:r w:rsidRPr="003F47AE">
        <w:rPr>
          <w:sz w:val="24"/>
          <w:szCs w:val="24"/>
        </w:rPr>
        <w:t xml:space="preserve"> vegetable garden</w:t>
      </w:r>
      <w:r w:rsidR="00F01B00">
        <w:rPr>
          <w:sz w:val="24"/>
          <w:szCs w:val="24"/>
        </w:rPr>
        <w:t>s and poultry yards. A stone fence surrounded the property.</w:t>
      </w:r>
      <w:r w:rsidR="00F01B00">
        <w:rPr>
          <w:sz w:val="24"/>
          <w:szCs w:val="24"/>
          <w:vertAlign w:val="superscript"/>
        </w:rPr>
        <w:t>1</w:t>
      </w:r>
    </w:p>
    <w:p w14:paraId="6EB33E89" w14:textId="2266DA5C" w:rsidR="00E05464" w:rsidRPr="003F47AE" w:rsidRDefault="00E05464" w:rsidP="00E05464">
      <w:pPr>
        <w:spacing w:after="0"/>
        <w:rPr>
          <w:sz w:val="24"/>
          <w:szCs w:val="24"/>
        </w:rPr>
      </w:pPr>
    </w:p>
    <w:p w14:paraId="13211E44" w14:textId="77777777" w:rsidR="00E05464" w:rsidRPr="00413A72" w:rsidRDefault="00E05464" w:rsidP="00E05464">
      <w:pPr>
        <w:spacing w:after="0"/>
        <w:rPr>
          <w:b/>
          <w:bCs/>
          <w:sz w:val="24"/>
          <w:szCs w:val="24"/>
        </w:rPr>
      </w:pPr>
      <w:bookmarkStart w:id="0" w:name="_Hlk141821099"/>
      <w:r w:rsidRPr="00413A72">
        <w:rPr>
          <w:b/>
          <w:bCs/>
          <w:sz w:val="24"/>
          <w:szCs w:val="24"/>
        </w:rPr>
        <w:t>Bibliography:</w:t>
      </w:r>
    </w:p>
    <w:p w14:paraId="7892C920" w14:textId="68D4F01F" w:rsidR="00E05464" w:rsidRPr="00413A72" w:rsidRDefault="00E05464" w:rsidP="00E05464">
      <w:pPr>
        <w:spacing w:after="0"/>
        <w:rPr>
          <w:sz w:val="24"/>
          <w:szCs w:val="24"/>
        </w:rPr>
      </w:pPr>
      <w:r w:rsidRPr="00413A72">
        <w:rPr>
          <w:sz w:val="24"/>
          <w:szCs w:val="24"/>
          <w:vertAlign w:val="superscript"/>
        </w:rPr>
        <w:t>1</w:t>
      </w:r>
      <w:r w:rsidRPr="00413A72">
        <w:rPr>
          <w:sz w:val="24"/>
          <w:szCs w:val="24"/>
        </w:rPr>
        <w:t xml:space="preserve"> </w:t>
      </w:r>
      <w:r w:rsidR="00F01B00">
        <w:rPr>
          <w:sz w:val="24"/>
          <w:szCs w:val="24"/>
        </w:rPr>
        <w:t>Houses of Hornsby Shire, Vol. 1. The Large Houses 1886-1926 by Helen Barker &amp; Ma</w:t>
      </w:r>
      <w:r w:rsidR="0025284E">
        <w:rPr>
          <w:sz w:val="24"/>
          <w:szCs w:val="24"/>
        </w:rPr>
        <w:t>y Elven pp106</w:t>
      </w:r>
    </w:p>
    <w:p w14:paraId="323ADA32" w14:textId="77777777" w:rsidR="00E05464" w:rsidRDefault="00E05464" w:rsidP="00E05464">
      <w:pPr>
        <w:spacing w:after="0"/>
        <w:rPr>
          <w:sz w:val="24"/>
          <w:szCs w:val="24"/>
        </w:rPr>
      </w:pPr>
    </w:p>
    <w:bookmarkEnd w:id="0"/>
    <w:p w14:paraId="7AC92F1B" w14:textId="7FD4EFA4" w:rsidR="00E05464" w:rsidRPr="00E05464" w:rsidRDefault="00E05464" w:rsidP="00E05464">
      <w:pPr>
        <w:spacing w:after="0"/>
        <w:rPr>
          <w:sz w:val="24"/>
          <w:szCs w:val="24"/>
        </w:rPr>
      </w:pPr>
    </w:p>
    <w:sectPr w:rsidR="00E05464" w:rsidRPr="00E0546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E3115" w14:textId="77777777" w:rsidR="00AB41E4" w:rsidRDefault="00AB41E4" w:rsidP="0025284E">
      <w:pPr>
        <w:spacing w:after="0" w:line="240" w:lineRule="auto"/>
      </w:pPr>
      <w:r>
        <w:separator/>
      </w:r>
    </w:p>
  </w:endnote>
  <w:endnote w:type="continuationSeparator" w:id="0">
    <w:p w14:paraId="6E6231DB" w14:textId="77777777" w:rsidR="00AB41E4" w:rsidRDefault="00AB41E4" w:rsidP="00252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576074"/>
      <w:docPartObj>
        <w:docPartGallery w:val="Page Numbers (Bottom of Page)"/>
        <w:docPartUnique/>
      </w:docPartObj>
    </w:sdtPr>
    <w:sdtEndPr>
      <w:rPr>
        <w:noProof/>
      </w:rPr>
    </w:sdtEndPr>
    <w:sdtContent>
      <w:p w14:paraId="0DD7AAC7" w14:textId="2B71E60B" w:rsidR="0025284E" w:rsidRDefault="002528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60AFEF" w14:textId="77777777" w:rsidR="0025284E" w:rsidRDefault="002528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AC4DC" w14:textId="77777777" w:rsidR="00AB41E4" w:rsidRDefault="00AB41E4" w:rsidP="0025284E">
      <w:pPr>
        <w:spacing w:after="0" w:line="240" w:lineRule="auto"/>
      </w:pPr>
      <w:r>
        <w:separator/>
      </w:r>
    </w:p>
  </w:footnote>
  <w:footnote w:type="continuationSeparator" w:id="0">
    <w:p w14:paraId="4FEB243C" w14:textId="77777777" w:rsidR="00AB41E4" w:rsidRDefault="00AB41E4" w:rsidP="002528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20E92"/>
    <w:multiLevelType w:val="hybridMultilevel"/>
    <w:tmpl w:val="42C035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124664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7B8"/>
    <w:rsid w:val="0025284E"/>
    <w:rsid w:val="0036148B"/>
    <w:rsid w:val="003F47AE"/>
    <w:rsid w:val="0044726C"/>
    <w:rsid w:val="00481BBA"/>
    <w:rsid w:val="007213F2"/>
    <w:rsid w:val="007E189D"/>
    <w:rsid w:val="008074AF"/>
    <w:rsid w:val="008407B8"/>
    <w:rsid w:val="008B7B43"/>
    <w:rsid w:val="00AB41E4"/>
    <w:rsid w:val="00CC04E0"/>
    <w:rsid w:val="00E05464"/>
    <w:rsid w:val="00E941E1"/>
    <w:rsid w:val="00F01B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7B614"/>
  <w15:chartTrackingRefBased/>
  <w15:docId w15:val="{ACE42447-456C-409E-AFB0-829274096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464"/>
    <w:pPr>
      <w:ind w:left="720"/>
      <w:contextualSpacing/>
    </w:pPr>
    <w:rPr>
      <w:kern w:val="0"/>
      <w14:ligatures w14:val="none"/>
    </w:rPr>
  </w:style>
  <w:style w:type="character" w:styleId="Hyperlink">
    <w:name w:val="Hyperlink"/>
    <w:basedOn w:val="DefaultParagraphFont"/>
    <w:uiPriority w:val="99"/>
    <w:semiHidden/>
    <w:unhideWhenUsed/>
    <w:rsid w:val="00E05464"/>
    <w:rPr>
      <w:color w:val="0000FF"/>
      <w:u w:val="single"/>
    </w:rPr>
  </w:style>
  <w:style w:type="paragraph" w:styleId="Header">
    <w:name w:val="header"/>
    <w:basedOn w:val="Normal"/>
    <w:link w:val="HeaderChar"/>
    <w:uiPriority w:val="99"/>
    <w:unhideWhenUsed/>
    <w:rsid w:val="002528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84E"/>
  </w:style>
  <w:style w:type="paragraph" w:styleId="Footer">
    <w:name w:val="footer"/>
    <w:basedOn w:val="Normal"/>
    <w:link w:val="FooterChar"/>
    <w:uiPriority w:val="99"/>
    <w:unhideWhenUsed/>
    <w:rsid w:val="002528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 Duff</cp:lastModifiedBy>
  <cp:revision>5</cp:revision>
  <dcterms:created xsi:type="dcterms:W3CDTF">2023-10-04T13:54:00Z</dcterms:created>
  <dcterms:modified xsi:type="dcterms:W3CDTF">2023-10-27T11:02:00Z</dcterms:modified>
</cp:coreProperties>
</file>