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9A7D" w14:textId="77777777" w:rsidR="00220EE7" w:rsidRPr="009571A6" w:rsidRDefault="00220EE7" w:rsidP="00220EE7">
      <w:pPr>
        <w:spacing w:after="0"/>
        <w:rPr>
          <w:b/>
          <w:bCs/>
          <w:sz w:val="28"/>
          <w:szCs w:val="28"/>
          <w:u w:val="single"/>
        </w:rPr>
      </w:pPr>
      <w:r w:rsidRPr="009571A6">
        <w:rPr>
          <w:b/>
          <w:bCs/>
          <w:sz w:val="28"/>
          <w:szCs w:val="28"/>
          <w:u w:val="single"/>
        </w:rPr>
        <w:t xml:space="preserve">94 THE CRESCENT, CHELTENHAM (“Ashby”, prev. </w:t>
      </w:r>
      <w:proofErr w:type="spellStart"/>
      <w:r w:rsidRPr="009571A6">
        <w:rPr>
          <w:b/>
          <w:bCs/>
          <w:sz w:val="28"/>
          <w:szCs w:val="28"/>
          <w:u w:val="single"/>
        </w:rPr>
        <w:t>Mundroola</w:t>
      </w:r>
      <w:proofErr w:type="spellEnd"/>
      <w:r w:rsidRPr="009571A6">
        <w:rPr>
          <w:b/>
          <w:bCs/>
          <w:sz w:val="28"/>
          <w:szCs w:val="28"/>
          <w:u w:val="single"/>
        </w:rPr>
        <w:t>”)</w:t>
      </w:r>
    </w:p>
    <w:p w14:paraId="01DE9650" w14:textId="77777777" w:rsidR="00220EE7" w:rsidRDefault="00220EE7" w:rsidP="00220EE7">
      <w:pPr>
        <w:spacing w:after="0"/>
        <w:rPr>
          <w:b/>
          <w:bCs/>
          <w:sz w:val="24"/>
          <w:szCs w:val="24"/>
        </w:rPr>
      </w:pPr>
    </w:p>
    <w:p w14:paraId="533939ED" w14:textId="77777777" w:rsidR="00220EE7" w:rsidRDefault="00220EE7" w:rsidP="00220EE7">
      <w:pPr>
        <w:spacing w:after="0"/>
        <w:rPr>
          <w:b/>
          <w:bCs/>
          <w:sz w:val="24"/>
          <w:szCs w:val="24"/>
        </w:rPr>
      </w:pPr>
      <w:r w:rsidRPr="007809A7">
        <w:rPr>
          <w:b/>
          <w:bCs/>
          <w:noProof/>
          <w:sz w:val="24"/>
          <w:szCs w:val="24"/>
        </w:rPr>
        <w:drawing>
          <wp:inline distT="0" distB="0" distL="0" distR="0" wp14:anchorId="04814AF2" wp14:editId="6F24D138">
            <wp:extent cx="4939557" cy="2705100"/>
            <wp:effectExtent l="0" t="0" r="0" b="0"/>
            <wp:docPr id="31286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62178" name=""/>
                    <pic:cNvPicPr/>
                  </pic:nvPicPr>
                  <pic:blipFill>
                    <a:blip r:embed="rId7"/>
                    <a:stretch>
                      <a:fillRect/>
                    </a:stretch>
                  </pic:blipFill>
                  <pic:spPr>
                    <a:xfrm>
                      <a:off x="0" y="0"/>
                      <a:ext cx="4941971" cy="2706422"/>
                    </a:xfrm>
                    <a:prstGeom prst="rect">
                      <a:avLst/>
                    </a:prstGeom>
                  </pic:spPr>
                </pic:pic>
              </a:graphicData>
            </a:graphic>
          </wp:inline>
        </w:drawing>
      </w:r>
    </w:p>
    <w:p w14:paraId="55702226" w14:textId="3F2DB561" w:rsidR="00220EE7" w:rsidRPr="002940F4" w:rsidRDefault="002940F4" w:rsidP="00220EE7">
      <w:pPr>
        <w:spacing w:after="0"/>
        <w:rPr>
          <w:sz w:val="24"/>
          <w:szCs w:val="24"/>
        </w:rPr>
      </w:pPr>
      <w:r w:rsidRPr="002940F4">
        <w:rPr>
          <w:sz w:val="24"/>
          <w:szCs w:val="24"/>
        </w:rPr>
        <w:t>Lot 5 DP 9207</w:t>
      </w:r>
    </w:p>
    <w:p w14:paraId="6744BB70" w14:textId="77777777" w:rsidR="002940F4" w:rsidRPr="002940F4" w:rsidRDefault="002940F4" w:rsidP="00220EE7">
      <w:pPr>
        <w:spacing w:after="0"/>
        <w:rPr>
          <w:sz w:val="24"/>
          <w:szCs w:val="24"/>
        </w:rPr>
      </w:pPr>
    </w:p>
    <w:p w14:paraId="49DAEF9C" w14:textId="0F3E866E" w:rsidR="00220EE7" w:rsidRDefault="00220EE7" w:rsidP="00220EE7">
      <w:pPr>
        <w:spacing w:after="0"/>
        <w:rPr>
          <w:b/>
          <w:bCs/>
          <w:sz w:val="24"/>
          <w:szCs w:val="24"/>
        </w:rPr>
      </w:pPr>
      <w:r>
        <w:rPr>
          <w:b/>
          <w:bCs/>
          <w:sz w:val="24"/>
          <w:szCs w:val="24"/>
        </w:rPr>
        <w:t xml:space="preserve">Hornsby </w:t>
      </w:r>
      <w:r w:rsidR="001F502D">
        <w:rPr>
          <w:b/>
          <w:bCs/>
          <w:sz w:val="24"/>
          <w:szCs w:val="24"/>
        </w:rPr>
        <w:t xml:space="preserve">Shire </w:t>
      </w:r>
      <w:r>
        <w:rPr>
          <w:b/>
          <w:bCs/>
          <w:sz w:val="24"/>
          <w:szCs w:val="24"/>
        </w:rPr>
        <w:t>Council details</w:t>
      </w:r>
    </w:p>
    <w:p w14:paraId="6F270B69" w14:textId="77777777" w:rsidR="00220EE7" w:rsidRDefault="00220EE7" w:rsidP="00220EE7">
      <w:pPr>
        <w:spacing w:after="0"/>
        <w:rPr>
          <w:b/>
          <w:bCs/>
          <w:sz w:val="24"/>
          <w:szCs w:val="24"/>
        </w:rPr>
      </w:pPr>
      <w:r>
        <w:rPr>
          <w:b/>
          <w:bCs/>
          <w:sz w:val="24"/>
          <w:szCs w:val="24"/>
        </w:rPr>
        <w:t>Heritage Register: Item No. 297</w:t>
      </w:r>
    </w:p>
    <w:p w14:paraId="6CC80E52" w14:textId="77777777" w:rsidR="00220EE7" w:rsidRPr="00220EE7" w:rsidRDefault="00220EE7" w:rsidP="00220EE7">
      <w:pPr>
        <w:spacing w:after="0"/>
        <w:rPr>
          <w:sz w:val="24"/>
          <w:szCs w:val="24"/>
        </w:rPr>
      </w:pPr>
    </w:p>
    <w:p w14:paraId="56E5DFE8" w14:textId="302AA2B6" w:rsidR="0044726C" w:rsidRPr="00220EE7" w:rsidRDefault="00220EE7" w:rsidP="00220EE7">
      <w:pPr>
        <w:spacing w:after="0"/>
        <w:rPr>
          <w:sz w:val="24"/>
          <w:szCs w:val="24"/>
        </w:rPr>
      </w:pPr>
      <w:r w:rsidRPr="00220EE7">
        <w:rPr>
          <w:sz w:val="24"/>
          <w:szCs w:val="24"/>
        </w:rPr>
        <w:t xml:space="preserve">The </w:t>
      </w:r>
      <w:r>
        <w:rPr>
          <w:sz w:val="24"/>
          <w:szCs w:val="24"/>
        </w:rPr>
        <w:t xml:space="preserve">land was sold to Aubrey William Lofts, a railway engineer, </w:t>
      </w:r>
      <w:r w:rsidR="00724CC1">
        <w:rPr>
          <w:sz w:val="24"/>
          <w:szCs w:val="24"/>
        </w:rPr>
        <w:t xml:space="preserve">in 1925, </w:t>
      </w:r>
      <w:r>
        <w:rPr>
          <w:sz w:val="24"/>
          <w:szCs w:val="24"/>
        </w:rPr>
        <w:t>who built a small brick two-</w:t>
      </w:r>
      <w:r w:rsidRPr="00220EE7">
        <w:rPr>
          <w:sz w:val="24"/>
          <w:szCs w:val="24"/>
        </w:rPr>
        <w:t xml:space="preserve">bedroom cottage on the land in 1926. </w:t>
      </w:r>
      <w:r w:rsidRPr="00220EE7">
        <w:rPr>
          <w:rFonts w:eastAsia="Times New Roman" w:cstheme="minorHAnsi"/>
          <w:color w:val="22262A"/>
          <w:sz w:val="24"/>
          <w:szCs w:val="24"/>
          <w:lang w:eastAsia="en-AU"/>
        </w:rPr>
        <w:t>He had a shed on the property in which he built model locomotives</w:t>
      </w:r>
      <w:r>
        <w:rPr>
          <w:rFonts w:eastAsia="Times New Roman" w:cstheme="minorHAnsi"/>
          <w:color w:val="22262A"/>
          <w:sz w:val="24"/>
          <w:szCs w:val="24"/>
          <w:lang w:eastAsia="en-AU"/>
        </w:rPr>
        <w:t>.</w:t>
      </w:r>
    </w:p>
    <w:p w14:paraId="03040E17" w14:textId="77777777" w:rsidR="00220EE7" w:rsidRDefault="00220EE7" w:rsidP="00220EE7">
      <w:pPr>
        <w:spacing w:after="0"/>
        <w:rPr>
          <w:sz w:val="24"/>
          <w:szCs w:val="24"/>
        </w:rPr>
      </w:pPr>
    </w:p>
    <w:p w14:paraId="3104ED06" w14:textId="47E096E1" w:rsidR="00D859B5" w:rsidRPr="00D859B5" w:rsidRDefault="00D859B5" w:rsidP="00220EE7">
      <w:pPr>
        <w:spacing w:after="0"/>
        <w:rPr>
          <w:sz w:val="24"/>
          <w:szCs w:val="24"/>
          <w:highlight w:val="yellow"/>
        </w:rPr>
      </w:pPr>
      <w:r w:rsidRPr="00D859B5">
        <w:rPr>
          <w:sz w:val="24"/>
          <w:szCs w:val="24"/>
          <w:highlight w:val="yellow"/>
        </w:rPr>
        <w:t>Sands Directories 1930-32/33 G. Barwick</w:t>
      </w:r>
    </w:p>
    <w:p w14:paraId="0B31C341" w14:textId="41C3832B" w:rsidR="00D859B5" w:rsidRDefault="00D859B5" w:rsidP="00220EE7">
      <w:pPr>
        <w:spacing w:after="0"/>
        <w:rPr>
          <w:sz w:val="24"/>
          <w:szCs w:val="24"/>
        </w:rPr>
      </w:pPr>
      <w:r w:rsidRPr="00D859B5">
        <w:rPr>
          <w:sz w:val="24"/>
          <w:szCs w:val="24"/>
          <w:highlight w:val="yellow"/>
        </w:rPr>
        <w:t>Electoral Roll 1933: Garfield Barwick No. 94</w:t>
      </w:r>
    </w:p>
    <w:p w14:paraId="05591C18" w14:textId="77777777" w:rsidR="00D859B5" w:rsidRPr="00220EE7" w:rsidRDefault="00D859B5" w:rsidP="00220EE7">
      <w:pPr>
        <w:spacing w:after="0"/>
        <w:rPr>
          <w:sz w:val="24"/>
          <w:szCs w:val="24"/>
        </w:rPr>
      </w:pPr>
    </w:p>
    <w:p w14:paraId="0EDB437E" w14:textId="70815E6F" w:rsidR="00220EE7" w:rsidRDefault="00220EE7" w:rsidP="00220EE7">
      <w:pPr>
        <w:spacing w:after="0"/>
        <w:rPr>
          <w:sz w:val="24"/>
          <w:szCs w:val="24"/>
        </w:rPr>
      </w:pPr>
      <w:r>
        <w:rPr>
          <w:sz w:val="24"/>
          <w:szCs w:val="24"/>
        </w:rPr>
        <w:t xml:space="preserve">In 1929 </w:t>
      </w:r>
      <w:r w:rsidR="00724CC1">
        <w:rPr>
          <w:sz w:val="24"/>
          <w:szCs w:val="24"/>
        </w:rPr>
        <w:t>the property</w:t>
      </w:r>
      <w:r>
        <w:rPr>
          <w:sz w:val="24"/>
          <w:szCs w:val="24"/>
        </w:rPr>
        <w:t xml:space="preserve"> was purchased by the recently married Garfield and Norma Garwick.</w:t>
      </w:r>
    </w:p>
    <w:p w14:paraId="6AC6A16B" w14:textId="01829B3F" w:rsidR="00220EE7" w:rsidRPr="009B6642" w:rsidRDefault="00220EE7" w:rsidP="00220EE7">
      <w:pPr>
        <w:spacing w:after="0"/>
        <w:rPr>
          <w:i/>
          <w:iCs/>
          <w:sz w:val="24"/>
          <w:szCs w:val="24"/>
        </w:rPr>
      </w:pPr>
      <w:r w:rsidRPr="009B6642">
        <w:rPr>
          <w:i/>
          <w:iCs/>
          <w:sz w:val="24"/>
          <w:szCs w:val="24"/>
        </w:rPr>
        <w:t>[Garfield E</w:t>
      </w:r>
      <w:r w:rsidR="00D4066C">
        <w:rPr>
          <w:i/>
          <w:iCs/>
          <w:sz w:val="24"/>
          <w:szCs w:val="24"/>
        </w:rPr>
        <w:t>dward John</w:t>
      </w:r>
      <w:r w:rsidRPr="009B6642">
        <w:rPr>
          <w:i/>
          <w:iCs/>
          <w:sz w:val="24"/>
          <w:szCs w:val="24"/>
        </w:rPr>
        <w:t xml:space="preserve"> Barwick married Norma </w:t>
      </w:r>
      <w:proofErr w:type="spellStart"/>
      <w:r w:rsidR="00D4066C">
        <w:rPr>
          <w:i/>
          <w:iCs/>
          <w:sz w:val="24"/>
          <w:szCs w:val="24"/>
        </w:rPr>
        <w:t>Mountier</w:t>
      </w:r>
      <w:proofErr w:type="spellEnd"/>
      <w:r w:rsidRPr="009B6642">
        <w:rPr>
          <w:i/>
          <w:iCs/>
          <w:sz w:val="24"/>
          <w:szCs w:val="24"/>
        </w:rPr>
        <w:t xml:space="preserve"> Symons in 1929, district of Burwood]</w:t>
      </w:r>
    </w:p>
    <w:p w14:paraId="417C06C7" w14:textId="59531DE5" w:rsidR="00220EE7" w:rsidRPr="005E2C02" w:rsidRDefault="00220EE7" w:rsidP="00724CC1">
      <w:pPr>
        <w:spacing w:after="120"/>
        <w:rPr>
          <w:rFonts w:eastAsia="Times New Roman" w:cstheme="minorHAnsi"/>
          <w:color w:val="000000" w:themeColor="text1"/>
          <w:sz w:val="24"/>
          <w:szCs w:val="24"/>
          <w:lang w:eastAsia="en-AU"/>
        </w:rPr>
      </w:pPr>
      <w:r w:rsidRPr="005E2C02">
        <w:rPr>
          <w:rFonts w:eastAsia="Times New Roman" w:cstheme="minorHAnsi"/>
          <w:color w:val="000000" w:themeColor="text1"/>
          <w:sz w:val="24"/>
          <w:szCs w:val="24"/>
          <w:lang w:eastAsia="en-AU"/>
        </w:rPr>
        <w:t xml:space="preserve">They called </w:t>
      </w:r>
      <w:r w:rsidR="00724CC1">
        <w:rPr>
          <w:rFonts w:eastAsia="Times New Roman" w:cstheme="minorHAnsi"/>
          <w:color w:val="000000" w:themeColor="text1"/>
          <w:sz w:val="24"/>
          <w:szCs w:val="24"/>
          <w:lang w:eastAsia="en-AU"/>
        </w:rPr>
        <w:t>the house</w:t>
      </w:r>
      <w:r w:rsidRPr="005E2C02">
        <w:rPr>
          <w:rFonts w:eastAsia="Times New Roman" w:cstheme="minorHAnsi"/>
          <w:color w:val="000000" w:themeColor="text1"/>
          <w:sz w:val="24"/>
          <w:szCs w:val="24"/>
          <w:lang w:eastAsia="en-AU"/>
        </w:rPr>
        <w:t> “</w:t>
      </w:r>
      <w:proofErr w:type="spellStart"/>
      <w:r w:rsidRPr="005E2C02">
        <w:rPr>
          <w:rFonts w:eastAsia="Times New Roman" w:cstheme="minorHAnsi"/>
          <w:i/>
          <w:iCs/>
          <w:color w:val="000000" w:themeColor="text1"/>
          <w:sz w:val="24"/>
          <w:szCs w:val="24"/>
          <w:lang w:eastAsia="en-AU"/>
        </w:rPr>
        <w:t>Mundroola</w:t>
      </w:r>
      <w:proofErr w:type="spellEnd"/>
      <w:r w:rsidRPr="005E2C02">
        <w:rPr>
          <w:rFonts w:eastAsia="Times New Roman" w:cstheme="minorHAnsi"/>
          <w:i/>
          <w:iCs/>
          <w:color w:val="000000" w:themeColor="text1"/>
          <w:sz w:val="24"/>
          <w:szCs w:val="24"/>
          <w:lang w:eastAsia="en-AU"/>
        </w:rPr>
        <w:t>”</w:t>
      </w:r>
      <w:r w:rsidRPr="005E2C02">
        <w:rPr>
          <w:rFonts w:eastAsia="Times New Roman" w:cstheme="minorHAnsi"/>
          <w:color w:val="000000" w:themeColor="text1"/>
          <w:sz w:val="24"/>
          <w:szCs w:val="24"/>
          <w:lang w:eastAsia="en-AU"/>
        </w:rPr>
        <w:t> which was an Aboriginal word meaning ‘only two.’</w:t>
      </w:r>
    </w:p>
    <w:p w14:paraId="413A2436" w14:textId="710F43A6" w:rsidR="00220EE7" w:rsidRPr="00724CC1" w:rsidRDefault="00724CC1" w:rsidP="00220EE7">
      <w:pPr>
        <w:spacing w:after="0"/>
        <w:rPr>
          <w:rFonts w:eastAsia="Times New Roman" w:cstheme="minorHAnsi"/>
          <w:b/>
          <w:bCs/>
          <w:color w:val="22262A"/>
          <w:sz w:val="24"/>
          <w:szCs w:val="24"/>
          <w:lang w:eastAsia="en-AU"/>
        </w:rPr>
      </w:pPr>
      <w:r w:rsidRPr="00724CC1">
        <w:rPr>
          <w:rFonts w:eastAsia="Times New Roman" w:cstheme="minorHAnsi"/>
          <w:b/>
          <w:bCs/>
          <w:color w:val="22262A"/>
          <w:sz w:val="24"/>
          <w:szCs w:val="24"/>
          <w:lang w:eastAsia="en-AU"/>
        </w:rPr>
        <w:t>Garfield Barwick</w:t>
      </w:r>
    </w:p>
    <w:p w14:paraId="3B92E578" w14:textId="0D7A096F" w:rsidR="00724CC1" w:rsidRDefault="00724CC1" w:rsidP="00220EE7">
      <w:pPr>
        <w:spacing w:after="0"/>
        <w:rPr>
          <w:rFonts w:eastAsia="Times New Roman" w:cstheme="minorHAnsi"/>
          <w:color w:val="22262A"/>
          <w:sz w:val="24"/>
          <w:szCs w:val="24"/>
          <w:lang w:eastAsia="en-AU"/>
        </w:rPr>
      </w:pPr>
      <w:r w:rsidRPr="002F74F3">
        <w:rPr>
          <w:rFonts w:cstheme="minorHAnsi"/>
          <w:noProof/>
          <w:sz w:val="24"/>
          <w:szCs w:val="24"/>
        </w:rPr>
        <w:drawing>
          <wp:inline distT="0" distB="0" distL="0" distR="0" wp14:anchorId="1DC89CD3" wp14:editId="41905FA9">
            <wp:extent cx="1219200" cy="1717431"/>
            <wp:effectExtent l="0" t="0" r="0" b="0"/>
            <wp:docPr id="187672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22869" name=""/>
                    <pic:cNvPicPr/>
                  </pic:nvPicPr>
                  <pic:blipFill>
                    <a:blip r:embed="rId8"/>
                    <a:stretch>
                      <a:fillRect/>
                    </a:stretch>
                  </pic:blipFill>
                  <pic:spPr>
                    <a:xfrm>
                      <a:off x="0" y="0"/>
                      <a:ext cx="1221083" cy="1720084"/>
                    </a:xfrm>
                    <a:prstGeom prst="rect">
                      <a:avLst/>
                    </a:prstGeom>
                  </pic:spPr>
                </pic:pic>
              </a:graphicData>
            </a:graphic>
          </wp:inline>
        </w:drawing>
      </w:r>
    </w:p>
    <w:p w14:paraId="0C10E8BD" w14:textId="77777777" w:rsidR="00724CC1" w:rsidRDefault="00724CC1" w:rsidP="00724CC1">
      <w:pPr>
        <w:spacing w:after="0"/>
        <w:rPr>
          <w:rFonts w:cstheme="minorHAnsi"/>
          <w:color w:val="202122"/>
          <w:sz w:val="24"/>
          <w:szCs w:val="24"/>
          <w:shd w:val="clear" w:color="auto" w:fill="FFFFFF"/>
        </w:rPr>
      </w:pPr>
      <w:r w:rsidRPr="002F74F3">
        <w:rPr>
          <w:rFonts w:cstheme="minorHAnsi"/>
          <w:b/>
          <w:bCs/>
          <w:color w:val="202122"/>
          <w:sz w:val="24"/>
          <w:szCs w:val="24"/>
          <w:shd w:val="clear" w:color="auto" w:fill="FFFFFF"/>
        </w:rPr>
        <w:t>Sir Garfield Edward John Barwick</w:t>
      </w:r>
      <w:r w:rsidRPr="002F74F3">
        <w:rPr>
          <w:rFonts w:cstheme="minorHAnsi"/>
          <w:color w:val="202122"/>
          <w:sz w:val="24"/>
          <w:szCs w:val="24"/>
          <w:shd w:val="clear" w:color="auto" w:fill="FFFFFF"/>
        </w:rPr>
        <w:t>,</w:t>
      </w:r>
      <w:r>
        <w:rPr>
          <w:rFonts w:cstheme="minorHAnsi"/>
          <w:color w:val="202122"/>
          <w:sz w:val="24"/>
          <w:szCs w:val="24"/>
          <w:shd w:val="clear" w:color="auto" w:fill="FFFFFF"/>
        </w:rPr>
        <w:t xml:space="preserve"> AK GCMG QC</w:t>
      </w:r>
      <w:r w:rsidRPr="002F74F3">
        <w:rPr>
          <w:rFonts w:cstheme="minorHAnsi"/>
          <w:color w:val="202122"/>
          <w:sz w:val="24"/>
          <w:szCs w:val="24"/>
          <w:shd w:val="clear" w:color="auto" w:fill="FFFFFF"/>
        </w:rPr>
        <w:t xml:space="preserve"> was an Australian judge who was the seventh and longest serving</w:t>
      </w:r>
      <w:r>
        <w:rPr>
          <w:rFonts w:cstheme="minorHAnsi"/>
          <w:color w:val="202122"/>
          <w:sz w:val="24"/>
          <w:szCs w:val="24"/>
          <w:shd w:val="clear" w:color="auto" w:fill="FFFFFF"/>
        </w:rPr>
        <w:t xml:space="preserve"> Chief Justice of Australia</w:t>
      </w:r>
      <w:r w:rsidRPr="002F74F3">
        <w:rPr>
          <w:rFonts w:cstheme="minorHAnsi"/>
          <w:color w:val="202122"/>
          <w:sz w:val="24"/>
          <w:szCs w:val="24"/>
          <w:shd w:val="clear" w:color="auto" w:fill="FFFFFF"/>
        </w:rPr>
        <w:t xml:space="preserve">, in office from 1964 to 1981. He had </w:t>
      </w:r>
      <w:r w:rsidRPr="002F74F3">
        <w:rPr>
          <w:rFonts w:cstheme="minorHAnsi"/>
          <w:color w:val="202122"/>
          <w:sz w:val="24"/>
          <w:szCs w:val="24"/>
          <w:shd w:val="clear" w:color="auto" w:fill="FFFFFF"/>
        </w:rPr>
        <w:lastRenderedPageBreak/>
        <w:t>earlier been a</w:t>
      </w:r>
      <w:r>
        <w:rPr>
          <w:rFonts w:cstheme="minorHAnsi"/>
          <w:color w:val="202122"/>
          <w:sz w:val="24"/>
          <w:szCs w:val="24"/>
          <w:shd w:val="clear" w:color="auto" w:fill="FFFFFF"/>
        </w:rPr>
        <w:t xml:space="preserve"> Liberal Party politician</w:t>
      </w:r>
      <w:r w:rsidRPr="002F74F3">
        <w:rPr>
          <w:rFonts w:cstheme="minorHAnsi"/>
          <w:color w:val="202122"/>
          <w:sz w:val="24"/>
          <w:szCs w:val="24"/>
          <w:shd w:val="clear" w:color="auto" w:fill="FFFFFF"/>
        </w:rPr>
        <w:t>, serving as a minister in the</w:t>
      </w:r>
      <w:r>
        <w:rPr>
          <w:rFonts w:cstheme="minorHAnsi"/>
          <w:color w:val="202122"/>
          <w:sz w:val="24"/>
          <w:szCs w:val="24"/>
          <w:shd w:val="clear" w:color="auto" w:fill="FFFFFF"/>
        </w:rPr>
        <w:t xml:space="preserve"> Menzies government from 19</w:t>
      </w:r>
      <w:r w:rsidRPr="002F74F3">
        <w:rPr>
          <w:rFonts w:cstheme="minorHAnsi"/>
          <w:color w:val="202122"/>
          <w:sz w:val="24"/>
          <w:szCs w:val="24"/>
          <w:shd w:val="clear" w:color="auto" w:fill="FFFFFF"/>
        </w:rPr>
        <w:t>58 to 1964.</w:t>
      </w:r>
    </w:p>
    <w:p w14:paraId="1CFFCEB3" w14:textId="77777777" w:rsidR="00724CC1" w:rsidRDefault="00724CC1" w:rsidP="00220EE7">
      <w:pPr>
        <w:spacing w:after="0"/>
        <w:rPr>
          <w:rFonts w:eastAsia="Times New Roman" w:cstheme="minorHAnsi"/>
          <w:color w:val="22262A"/>
          <w:sz w:val="24"/>
          <w:szCs w:val="24"/>
          <w:lang w:eastAsia="en-AU"/>
        </w:rPr>
      </w:pPr>
    </w:p>
    <w:p w14:paraId="0A9AE39F" w14:textId="5E6764DB" w:rsidR="00220EE7" w:rsidRPr="005E2C02" w:rsidRDefault="00724CC1" w:rsidP="00220EE7">
      <w:pPr>
        <w:spacing w:after="0"/>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In</w:t>
      </w:r>
      <w:r w:rsidR="005E2C02" w:rsidRPr="005E2C02">
        <w:rPr>
          <w:rFonts w:eastAsia="Times New Roman" w:cstheme="minorHAnsi"/>
          <w:color w:val="000000" w:themeColor="text1"/>
          <w:sz w:val="24"/>
          <w:szCs w:val="24"/>
          <w:lang w:eastAsia="en-AU"/>
        </w:rPr>
        <w:t xml:space="preserve"> 1937 </w:t>
      </w:r>
      <w:r>
        <w:rPr>
          <w:rFonts w:eastAsia="Times New Roman" w:cstheme="minorHAnsi"/>
          <w:color w:val="000000" w:themeColor="text1"/>
          <w:sz w:val="24"/>
          <w:szCs w:val="24"/>
          <w:lang w:eastAsia="en-AU"/>
        </w:rPr>
        <w:t xml:space="preserve">Garfield </w:t>
      </w:r>
      <w:r w:rsidR="005E2C02" w:rsidRPr="005E2C02">
        <w:rPr>
          <w:rFonts w:eastAsia="Times New Roman" w:cstheme="minorHAnsi"/>
          <w:color w:val="000000" w:themeColor="text1"/>
          <w:sz w:val="24"/>
          <w:szCs w:val="24"/>
          <w:lang w:eastAsia="en-AU"/>
        </w:rPr>
        <w:t>Barwick had become sufficiently established to commence making significant alterations to the home. The new house was built on the old foundations and the jarrah floor boards were retained but little else remained. These alterations were done ‘following the ‘Old English’ style of domestic architecture.</w:t>
      </w:r>
      <w:r>
        <w:rPr>
          <w:rFonts w:eastAsia="Times New Roman" w:cstheme="minorHAnsi"/>
          <w:color w:val="000000" w:themeColor="text1"/>
          <w:sz w:val="24"/>
          <w:szCs w:val="24"/>
          <w:lang w:eastAsia="en-AU"/>
        </w:rPr>
        <w:t xml:space="preserve"> The house is described as ‘Tudor Revival.’</w:t>
      </w:r>
    </w:p>
    <w:p w14:paraId="4910DE6A" w14:textId="77777777" w:rsidR="005E2C02" w:rsidRPr="005E2C02" w:rsidRDefault="005E2C02" w:rsidP="00220EE7">
      <w:pPr>
        <w:spacing w:after="0"/>
        <w:rPr>
          <w:rFonts w:eastAsia="Times New Roman" w:cstheme="minorHAnsi"/>
          <w:color w:val="000000" w:themeColor="text1"/>
          <w:sz w:val="24"/>
          <w:szCs w:val="24"/>
          <w:lang w:eastAsia="en-AU"/>
        </w:rPr>
      </w:pPr>
    </w:p>
    <w:p w14:paraId="2CEA1E41" w14:textId="64AECBA2" w:rsidR="005E2C02" w:rsidRDefault="005E2C02" w:rsidP="00220EE7">
      <w:pPr>
        <w:spacing w:after="0"/>
        <w:rPr>
          <w:rFonts w:eastAsia="Times New Roman" w:cstheme="minorHAnsi"/>
          <w:color w:val="000000" w:themeColor="text1"/>
          <w:sz w:val="24"/>
          <w:szCs w:val="24"/>
          <w:lang w:eastAsia="en-AU"/>
        </w:rPr>
      </w:pPr>
      <w:r w:rsidRPr="005E2C02">
        <w:rPr>
          <w:rFonts w:eastAsia="Times New Roman" w:cstheme="minorHAnsi"/>
          <w:color w:val="000000" w:themeColor="text1"/>
          <w:sz w:val="24"/>
          <w:szCs w:val="24"/>
          <w:lang w:eastAsia="en-AU"/>
        </w:rPr>
        <w:t>The newly built house was designed by Charles Bohringer. Bohringer (1891-1962) had been born and trained as an architect in Switzerland, arriving in Australia in 1914, where he established a reputation as a designer of cinemas. The builder of the house was Rupert Symons who was Norma’s uncle.</w:t>
      </w:r>
    </w:p>
    <w:p w14:paraId="025A1B1F" w14:textId="77777777" w:rsidR="005E2C02" w:rsidRDefault="005E2C02" w:rsidP="00220EE7">
      <w:pPr>
        <w:spacing w:after="0"/>
        <w:rPr>
          <w:rFonts w:eastAsia="Times New Roman" w:cstheme="minorHAnsi"/>
          <w:color w:val="000000" w:themeColor="text1"/>
          <w:sz w:val="24"/>
          <w:szCs w:val="24"/>
          <w:lang w:eastAsia="en-AU"/>
        </w:rPr>
      </w:pPr>
    </w:p>
    <w:p w14:paraId="2EB01AC6" w14:textId="3B42B540" w:rsidR="00520B1D" w:rsidRPr="00520B1D" w:rsidRDefault="00520B1D" w:rsidP="00220EE7">
      <w:pPr>
        <w:spacing w:after="0"/>
        <w:rPr>
          <w:rFonts w:eastAsia="Times New Roman" w:cstheme="minorHAnsi"/>
          <w:b/>
          <w:bCs/>
          <w:color w:val="000000" w:themeColor="text1"/>
          <w:sz w:val="24"/>
          <w:szCs w:val="24"/>
          <w:lang w:eastAsia="en-AU"/>
        </w:rPr>
      </w:pPr>
      <w:r w:rsidRPr="00520B1D">
        <w:rPr>
          <w:rFonts w:eastAsia="Times New Roman" w:cstheme="minorHAnsi"/>
          <w:b/>
          <w:bCs/>
          <w:color w:val="000000" w:themeColor="text1"/>
          <w:sz w:val="24"/>
          <w:szCs w:val="24"/>
          <w:lang w:eastAsia="en-AU"/>
        </w:rPr>
        <w:t xml:space="preserve">1940 </w:t>
      </w:r>
      <w:proofErr w:type="spellStart"/>
      <w:r w:rsidRPr="00520B1D">
        <w:rPr>
          <w:rFonts w:eastAsia="Times New Roman" w:cstheme="minorHAnsi"/>
          <w:b/>
          <w:bCs/>
          <w:color w:val="000000" w:themeColor="text1"/>
          <w:sz w:val="24"/>
          <w:szCs w:val="24"/>
          <w:lang w:eastAsia="en-AU"/>
        </w:rPr>
        <w:t>Holmlea</w:t>
      </w:r>
      <w:proofErr w:type="spellEnd"/>
      <w:r w:rsidRPr="00520B1D">
        <w:rPr>
          <w:rFonts w:eastAsia="Times New Roman" w:cstheme="minorHAnsi"/>
          <w:b/>
          <w:bCs/>
          <w:color w:val="000000" w:themeColor="text1"/>
          <w:sz w:val="24"/>
          <w:szCs w:val="24"/>
          <w:lang w:eastAsia="en-AU"/>
        </w:rPr>
        <w:t xml:space="preserve"> Estate</w:t>
      </w:r>
      <w:r>
        <w:rPr>
          <w:rFonts w:eastAsia="Times New Roman" w:cstheme="minorHAnsi"/>
          <w:b/>
          <w:bCs/>
          <w:color w:val="000000" w:themeColor="text1"/>
          <w:sz w:val="24"/>
          <w:szCs w:val="24"/>
          <w:lang w:eastAsia="en-AU"/>
        </w:rPr>
        <w:t xml:space="preserve"> Cheltenham</w:t>
      </w:r>
      <w:r w:rsidRPr="00520B1D">
        <w:rPr>
          <w:rFonts w:eastAsia="Times New Roman" w:cstheme="minorHAnsi"/>
          <w:b/>
          <w:bCs/>
          <w:color w:val="000000" w:themeColor="text1"/>
          <w:sz w:val="24"/>
          <w:szCs w:val="24"/>
          <w:lang w:eastAsia="en-AU"/>
        </w:rPr>
        <w:t xml:space="preserve"> </w:t>
      </w:r>
      <w:r>
        <w:rPr>
          <w:rFonts w:eastAsia="Times New Roman" w:cstheme="minorHAnsi"/>
          <w:b/>
          <w:bCs/>
          <w:color w:val="000000" w:themeColor="text1"/>
          <w:sz w:val="24"/>
          <w:szCs w:val="24"/>
          <w:lang w:eastAsia="en-AU"/>
        </w:rPr>
        <w:t xml:space="preserve">Auction </w:t>
      </w:r>
      <w:r w:rsidRPr="00520B1D">
        <w:rPr>
          <w:rFonts w:eastAsia="Times New Roman" w:cstheme="minorHAnsi"/>
          <w:b/>
          <w:bCs/>
          <w:color w:val="000000" w:themeColor="text1"/>
          <w:sz w:val="24"/>
          <w:szCs w:val="24"/>
          <w:lang w:eastAsia="en-AU"/>
        </w:rPr>
        <w:t>Sale</w:t>
      </w:r>
      <w:r>
        <w:rPr>
          <w:rFonts w:eastAsia="Times New Roman" w:cstheme="minorHAnsi"/>
          <w:b/>
          <w:bCs/>
          <w:color w:val="000000" w:themeColor="text1"/>
          <w:sz w:val="24"/>
          <w:szCs w:val="24"/>
          <w:lang w:eastAsia="en-AU"/>
        </w:rPr>
        <w:t xml:space="preserve"> showing property of G. Barwick.</w:t>
      </w:r>
    </w:p>
    <w:p w14:paraId="06E26E60" w14:textId="72CB8211" w:rsidR="00520B1D" w:rsidRDefault="00520B1D" w:rsidP="00220EE7">
      <w:pPr>
        <w:spacing w:after="0"/>
        <w:rPr>
          <w:rFonts w:eastAsia="Times New Roman" w:cstheme="minorHAnsi"/>
          <w:color w:val="000000" w:themeColor="text1"/>
          <w:sz w:val="24"/>
          <w:szCs w:val="24"/>
          <w:lang w:eastAsia="en-AU"/>
        </w:rPr>
      </w:pPr>
      <w:r w:rsidRPr="00520B1D">
        <w:rPr>
          <w:rFonts w:eastAsia="Times New Roman" w:cstheme="minorHAnsi"/>
          <w:noProof/>
          <w:color w:val="000000" w:themeColor="text1"/>
          <w:sz w:val="24"/>
          <w:szCs w:val="24"/>
          <w:lang w:eastAsia="en-AU"/>
        </w:rPr>
        <w:drawing>
          <wp:inline distT="0" distB="0" distL="0" distR="0" wp14:anchorId="0449B898" wp14:editId="69D56995">
            <wp:extent cx="4543425" cy="2846562"/>
            <wp:effectExtent l="0" t="0" r="0" b="0"/>
            <wp:docPr id="49614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5824" name=""/>
                    <pic:cNvPicPr/>
                  </pic:nvPicPr>
                  <pic:blipFill>
                    <a:blip r:embed="rId9"/>
                    <a:stretch>
                      <a:fillRect/>
                    </a:stretch>
                  </pic:blipFill>
                  <pic:spPr>
                    <a:xfrm>
                      <a:off x="0" y="0"/>
                      <a:ext cx="4549395" cy="2850303"/>
                    </a:xfrm>
                    <a:prstGeom prst="rect">
                      <a:avLst/>
                    </a:prstGeom>
                  </pic:spPr>
                </pic:pic>
              </a:graphicData>
            </a:graphic>
          </wp:inline>
        </w:drawing>
      </w:r>
    </w:p>
    <w:p w14:paraId="7E947CE3" w14:textId="77777777" w:rsidR="00520B1D" w:rsidRPr="002A6650" w:rsidRDefault="00520B1D" w:rsidP="00220EE7">
      <w:pPr>
        <w:spacing w:after="0"/>
        <w:rPr>
          <w:rFonts w:eastAsia="Times New Roman" w:cstheme="minorHAnsi"/>
          <w:color w:val="000000" w:themeColor="text1"/>
          <w:sz w:val="24"/>
          <w:szCs w:val="24"/>
          <w:lang w:eastAsia="en-AU"/>
        </w:rPr>
      </w:pPr>
    </w:p>
    <w:p w14:paraId="0B4DD963" w14:textId="77777777"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themeColor="text1"/>
        </w:rPr>
        <w:t>In 1954 the house was put up for sale, described as follows:</w:t>
      </w:r>
      <w:r w:rsidRPr="002A6650">
        <w:rPr>
          <w:rFonts w:asciiTheme="minorHAnsi" w:hAnsiTheme="minorHAnsi" w:cstheme="minorHAnsi"/>
          <w:color w:val="000000" w:themeColor="text1"/>
        </w:rPr>
        <w:br/>
      </w:r>
      <w:r w:rsidRPr="002A6650">
        <w:rPr>
          <w:rFonts w:asciiTheme="minorHAnsi" w:hAnsiTheme="minorHAnsi" w:cstheme="minorHAnsi"/>
          <w:color w:val="000000"/>
        </w:rPr>
        <w:t>CHELTENHAM</w:t>
      </w:r>
    </w:p>
    <w:p w14:paraId="49BD92C0" w14:textId="1FFE827D"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rPr>
        <w:t>UNDER INSTRUCTIONS FROM Sir Garfield Barwick, Q.C.</w:t>
      </w:r>
    </w:p>
    <w:p w14:paraId="6F5E38F3" w14:textId="7167D2FA"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rPr>
        <w:t>A CHARMING TWO-STOREY TUDOR-STYLE</w:t>
      </w:r>
      <w:r w:rsidR="00125030">
        <w:rPr>
          <w:rFonts w:asciiTheme="minorHAnsi" w:hAnsiTheme="minorHAnsi" w:cstheme="minorHAnsi"/>
          <w:color w:val="000000"/>
        </w:rPr>
        <w:t xml:space="preserve"> </w:t>
      </w:r>
      <w:r w:rsidRPr="002A6650">
        <w:rPr>
          <w:rFonts w:asciiTheme="minorHAnsi" w:hAnsiTheme="minorHAnsi" w:cstheme="minorHAnsi"/>
          <w:color w:val="000000"/>
        </w:rPr>
        <w:t>RESIDENCE - VAC. POSSESSION</w:t>
      </w:r>
    </w:p>
    <w:p w14:paraId="0CBBA2A3" w14:textId="77777777"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rPr>
        <w:t>"MUNDROOLA." 94 THE CRESCENT.</w:t>
      </w:r>
    </w:p>
    <w:p w14:paraId="155B1179" w14:textId="77777777"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rPr>
        <w:t>This LOVELY and MOST ATTRACTIVE two-storey Texture and Face Brick RESIDENCE stands In a BEAUTIFUL GARDEN SETTING and overlooks a PLEASANT BUSHLAND SETTING.</w:t>
      </w:r>
    </w:p>
    <w:p w14:paraId="61BA02A8" w14:textId="01E0B58E" w:rsidR="005E2C02" w:rsidRPr="002A6650" w:rsidRDefault="005E2C02" w:rsidP="005E2C02">
      <w:pPr>
        <w:pStyle w:val="NormalWeb"/>
        <w:spacing w:before="0" w:beforeAutospacing="0" w:after="0" w:afterAutospacing="0"/>
        <w:rPr>
          <w:rFonts w:asciiTheme="minorHAnsi" w:hAnsiTheme="minorHAnsi" w:cstheme="minorHAnsi"/>
          <w:color w:val="000000"/>
        </w:rPr>
      </w:pPr>
      <w:r w:rsidRPr="002A6650">
        <w:rPr>
          <w:rFonts w:asciiTheme="minorHAnsi" w:hAnsiTheme="minorHAnsi" w:cstheme="minorHAnsi"/>
          <w:color w:val="000000"/>
        </w:rPr>
        <w:t>The whole ATMOSPHERE of "MUNDROOLA" is one of SHEER DELIGHT and the QUIET ENGLISH ATMOSPHERE is one which will APPEAL to many BUYERS.</w:t>
      </w:r>
      <w:r w:rsidRPr="002A6650">
        <w:rPr>
          <w:rFonts w:asciiTheme="minorHAnsi" w:hAnsiTheme="minorHAnsi" w:cstheme="minorHAnsi"/>
          <w:b/>
          <w:bCs/>
          <w:color w:val="000000"/>
          <w:vertAlign w:val="superscript"/>
        </w:rPr>
        <w:t>1</w:t>
      </w:r>
    </w:p>
    <w:p w14:paraId="68C1A5A0" w14:textId="77777777" w:rsidR="005E2C02" w:rsidRPr="002A6650" w:rsidRDefault="005E2C02" w:rsidP="005E2C02">
      <w:pPr>
        <w:pStyle w:val="NormalWeb"/>
        <w:spacing w:before="0" w:beforeAutospacing="0" w:after="0" w:afterAutospacing="0"/>
        <w:rPr>
          <w:rFonts w:asciiTheme="minorHAnsi" w:hAnsiTheme="minorHAnsi" w:cstheme="minorHAnsi"/>
          <w:color w:val="000000"/>
        </w:rPr>
      </w:pPr>
    </w:p>
    <w:p w14:paraId="46322AAE" w14:textId="68260143" w:rsidR="005E2C02" w:rsidRDefault="005E2C02" w:rsidP="005E2C02">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By 1958 the </w:t>
      </w:r>
      <w:proofErr w:type="spellStart"/>
      <w:r>
        <w:rPr>
          <w:rFonts w:asciiTheme="minorHAnsi" w:hAnsiTheme="minorHAnsi" w:cstheme="minorHAnsi"/>
          <w:color w:val="000000"/>
        </w:rPr>
        <w:t>Barwicks</w:t>
      </w:r>
      <w:proofErr w:type="spellEnd"/>
      <w:r>
        <w:rPr>
          <w:rFonts w:asciiTheme="minorHAnsi" w:hAnsiTheme="minorHAnsi" w:cstheme="minorHAnsi"/>
          <w:color w:val="000000"/>
        </w:rPr>
        <w:t xml:space="preserve"> were living at 37 Mahers-road, Beecroft</w:t>
      </w:r>
      <w:r w:rsidR="00125030">
        <w:rPr>
          <w:rFonts w:asciiTheme="minorHAnsi" w:hAnsiTheme="minorHAnsi" w:cstheme="minorHAnsi"/>
          <w:color w:val="000000"/>
        </w:rPr>
        <w:t>, also named “</w:t>
      </w:r>
      <w:proofErr w:type="spellStart"/>
      <w:r w:rsidR="00125030">
        <w:rPr>
          <w:rFonts w:asciiTheme="minorHAnsi" w:hAnsiTheme="minorHAnsi" w:cstheme="minorHAnsi"/>
          <w:color w:val="000000"/>
        </w:rPr>
        <w:t>Mundroola</w:t>
      </w:r>
      <w:proofErr w:type="spellEnd"/>
      <w:r w:rsidR="00125030">
        <w:rPr>
          <w:rFonts w:asciiTheme="minorHAnsi" w:hAnsiTheme="minorHAnsi" w:cstheme="minorHAnsi"/>
          <w:color w:val="000000"/>
        </w:rPr>
        <w:t>.”</w:t>
      </w:r>
    </w:p>
    <w:p w14:paraId="177768EC" w14:textId="77777777" w:rsidR="005E2C02" w:rsidRDefault="005E2C02" w:rsidP="005E2C02">
      <w:pPr>
        <w:pStyle w:val="NormalWeb"/>
        <w:spacing w:before="0" w:beforeAutospacing="0" w:after="0" w:afterAutospacing="0"/>
        <w:rPr>
          <w:rFonts w:asciiTheme="minorHAnsi" w:hAnsiTheme="minorHAnsi" w:cstheme="minorHAnsi"/>
          <w:color w:val="000000"/>
        </w:rPr>
      </w:pPr>
    </w:p>
    <w:p w14:paraId="3B21FEC4" w14:textId="00CBAD67" w:rsidR="005E2C02" w:rsidRDefault="005E2C02" w:rsidP="005E2C02">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In 1968 </w:t>
      </w:r>
      <w:r w:rsidR="00D4066C">
        <w:rPr>
          <w:rFonts w:asciiTheme="minorHAnsi" w:hAnsiTheme="minorHAnsi" w:cstheme="minorHAnsi"/>
          <w:color w:val="000000"/>
        </w:rPr>
        <w:t>Diane Barwick, daughter of Garfield and Norma, was married.</w:t>
      </w:r>
    </w:p>
    <w:p w14:paraId="306850C6" w14:textId="10EBF489" w:rsidR="00D4066C" w:rsidRDefault="00D4066C" w:rsidP="005E2C02">
      <w:pPr>
        <w:pStyle w:val="NormalWeb"/>
        <w:spacing w:before="0" w:beforeAutospacing="0" w:after="0" w:afterAutospacing="0"/>
        <w:rPr>
          <w:rFonts w:asciiTheme="minorHAnsi" w:hAnsiTheme="minorHAnsi" w:cstheme="minorHAnsi"/>
          <w:color w:val="000000"/>
        </w:rPr>
      </w:pPr>
      <w:r w:rsidRPr="0093401F">
        <w:rPr>
          <w:rFonts w:cstheme="minorHAnsi"/>
          <w:noProof/>
          <w:color w:val="000000"/>
        </w:rPr>
        <w:lastRenderedPageBreak/>
        <w:drawing>
          <wp:inline distT="0" distB="0" distL="0" distR="0" wp14:anchorId="4710DFC5" wp14:editId="6D6564A7">
            <wp:extent cx="2400635" cy="1924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635" cy="1924319"/>
                    </a:xfrm>
                    <a:prstGeom prst="rect">
                      <a:avLst/>
                    </a:prstGeom>
                  </pic:spPr>
                </pic:pic>
              </a:graphicData>
            </a:graphic>
          </wp:inline>
        </w:drawing>
      </w:r>
    </w:p>
    <w:p w14:paraId="53B5657D" w14:textId="77777777" w:rsidR="00D4066C" w:rsidRPr="00125030" w:rsidRDefault="00D4066C" w:rsidP="00D4066C">
      <w:pPr>
        <w:spacing w:after="0"/>
        <w:rPr>
          <w:rFonts w:cstheme="minorHAnsi"/>
          <w:color w:val="000000"/>
        </w:rPr>
      </w:pPr>
      <w:r w:rsidRPr="00125030">
        <w:rPr>
          <w:rFonts w:cstheme="minorHAnsi"/>
          <w:color w:val="000000"/>
        </w:rPr>
        <w:t>ABOVE: Newlyweds Mr. and Mrs. William Robbins leaving the Congregational Church, Cheltenham, following their marriage. The bride was formerly Miss Diane Barwick, daughter of Sir Garfield and Lady Barwick, who received guests at a reception at their home, "</w:t>
      </w:r>
      <w:proofErr w:type="spellStart"/>
      <w:r w:rsidRPr="00125030">
        <w:rPr>
          <w:rFonts w:cstheme="minorHAnsi"/>
          <w:color w:val="000000"/>
        </w:rPr>
        <w:t>Mundroola</w:t>
      </w:r>
      <w:proofErr w:type="spellEnd"/>
      <w:r w:rsidRPr="00125030">
        <w:rPr>
          <w:rFonts w:cstheme="minorHAnsi"/>
          <w:color w:val="000000"/>
        </w:rPr>
        <w:t>," Beecroft. The bride-groom is the younger son of Mr. and Mrs. Thomas Robbins, of Newport.</w:t>
      </w:r>
    </w:p>
    <w:p w14:paraId="7C220480" w14:textId="77777777" w:rsidR="00D4066C" w:rsidRDefault="00D4066C" w:rsidP="005E2C02">
      <w:pPr>
        <w:pStyle w:val="NormalWeb"/>
        <w:spacing w:before="0" w:beforeAutospacing="0" w:after="0" w:afterAutospacing="0"/>
        <w:rPr>
          <w:rFonts w:asciiTheme="minorHAnsi" w:hAnsiTheme="minorHAnsi" w:cstheme="minorHAnsi"/>
          <w:color w:val="000000"/>
        </w:rPr>
      </w:pPr>
    </w:p>
    <w:p w14:paraId="46B5734C" w14:textId="03DE10B5" w:rsidR="005E2C02" w:rsidRPr="00125030" w:rsidRDefault="00125030" w:rsidP="005E2C02">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The house was last sold in 2019, by then named “Ashby”.</w:t>
      </w:r>
      <w:r>
        <w:rPr>
          <w:rFonts w:asciiTheme="minorHAnsi" w:hAnsiTheme="minorHAnsi" w:cstheme="minorHAnsi"/>
          <w:color w:val="000000"/>
          <w:vertAlign w:val="superscript"/>
        </w:rPr>
        <w:t>2</w:t>
      </w:r>
    </w:p>
    <w:p w14:paraId="342A3F86" w14:textId="77777777" w:rsidR="00A30FEA" w:rsidRDefault="00A30FEA" w:rsidP="005E2C02">
      <w:pPr>
        <w:pStyle w:val="NormalWeb"/>
        <w:spacing w:before="0" w:beforeAutospacing="0" w:after="0" w:afterAutospacing="0"/>
        <w:rPr>
          <w:rFonts w:asciiTheme="minorHAnsi" w:hAnsiTheme="minorHAnsi" w:cstheme="minorHAnsi"/>
          <w:color w:val="000000"/>
        </w:rPr>
      </w:pPr>
    </w:p>
    <w:p w14:paraId="272030B5" w14:textId="77777777" w:rsidR="005E2C02" w:rsidRPr="00413A72" w:rsidRDefault="005E2C02" w:rsidP="005E2C02">
      <w:pPr>
        <w:spacing w:after="0"/>
        <w:rPr>
          <w:b/>
          <w:bCs/>
          <w:sz w:val="24"/>
          <w:szCs w:val="24"/>
        </w:rPr>
      </w:pPr>
      <w:bookmarkStart w:id="0" w:name="_Hlk141821099"/>
      <w:r w:rsidRPr="00413A72">
        <w:rPr>
          <w:b/>
          <w:bCs/>
          <w:sz w:val="24"/>
          <w:szCs w:val="24"/>
        </w:rPr>
        <w:t>Bibliography:</w:t>
      </w:r>
    </w:p>
    <w:p w14:paraId="18F96866" w14:textId="04013904" w:rsidR="005E2C02" w:rsidRDefault="005E2C02" w:rsidP="005E2C02">
      <w:pPr>
        <w:spacing w:after="0"/>
        <w:rPr>
          <w:sz w:val="24"/>
          <w:szCs w:val="24"/>
        </w:rPr>
      </w:pPr>
      <w:r w:rsidRPr="00413A72">
        <w:rPr>
          <w:sz w:val="24"/>
          <w:szCs w:val="24"/>
          <w:vertAlign w:val="superscript"/>
        </w:rPr>
        <w:t>1</w:t>
      </w:r>
      <w:r w:rsidRPr="00413A72">
        <w:rPr>
          <w:sz w:val="24"/>
          <w:szCs w:val="24"/>
        </w:rPr>
        <w:t xml:space="preserve"> </w:t>
      </w:r>
      <w:r>
        <w:rPr>
          <w:sz w:val="24"/>
          <w:szCs w:val="24"/>
        </w:rPr>
        <w:t>Sydney Morning Herald, 16</w:t>
      </w:r>
      <w:r w:rsidRPr="005E2C02">
        <w:rPr>
          <w:sz w:val="24"/>
          <w:szCs w:val="24"/>
          <w:vertAlign w:val="superscript"/>
        </w:rPr>
        <w:t>th</w:t>
      </w:r>
      <w:r>
        <w:rPr>
          <w:sz w:val="24"/>
          <w:szCs w:val="24"/>
        </w:rPr>
        <w:t xml:space="preserve"> October 1954</w:t>
      </w:r>
    </w:p>
    <w:p w14:paraId="422E97FF" w14:textId="3D0DBDA4" w:rsidR="00125030" w:rsidRDefault="00125030" w:rsidP="005E2C02">
      <w:pPr>
        <w:spacing w:after="0"/>
      </w:pPr>
      <w:r>
        <w:rPr>
          <w:sz w:val="24"/>
          <w:szCs w:val="24"/>
          <w:vertAlign w:val="superscript"/>
        </w:rPr>
        <w:t>2</w:t>
      </w:r>
      <w:r>
        <w:rPr>
          <w:sz w:val="24"/>
          <w:szCs w:val="24"/>
        </w:rPr>
        <w:t xml:space="preserve"> </w:t>
      </w:r>
      <w:hyperlink r:id="rId11" w:history="1">
        <w:r>
          <w:rPr>
            <w:rStyle w:val="Hyperlink"/>
          </w:rPr>
          <w:t>94 The Crescent, Cheltenham, NSW 2119 - Property Details (realestate.com.au)</w:t>
        </w:r>
      </w:hyperlink>
    </w:p>
    <w:p w14:paraId="00C5157E" w14:textId="77777777" w:rsidR="00125030" w:rsidRPr="00125030" w:rsidRDefault="00125030" w:rsidP="005E2C02">
      <w:pPr>
        <w:spacing w:after="0"/>
        <w:rPr>
          <w:sz w:val="24"/>
          <w:szCs w:val="24"/>
        </w:rPr>
      </w:pPr>
    </w:p>
    <w:p w14:paraId="709F0EF7" w14:textId="77777777" w:rsidR="005E2C02" w:rsidRDefault="005E2C02" w:rsidP="005E2C02">
      <w:pPr>
        <w:spacing w:after="0"/>
        <w:rPr>
          <w:b/>
          <w:bCs/>
          <w:sz w:val="24"/>
          <w:szCs w:val="24"/>
        </w:rPr>
      </w:pPr>
      <w:bookmarkStart w:id="1" w:name="_Hlk142068877"/>
      <w:r>
        <w:rPr>
          <w:b/>
          <w:bCs/>
          <w:sz w:val="24"/>
          <w:szCs w:val="24"/>
        </w:rPr>
        <w:t>Resources available (varies):</w:t>
      </w:r>
    </w:p>
    <w:p w14:paraId="210E0854" w14:textId="77777777" w:rsidR="005E2C02" w:rsidRDefault="005E2C02" w:rsidP="005E2C02">
      <w:pPr>
        <w:pStyle w:val="ListParagraph"/>
        <w:numPr>
          <w:ilvl w:val="0"/>
          <w:numId w:val="1"/>
        </w:numPr>
        <w:spacing w:after="0" w:line="256" w:lineRule="auto"/>
        <w:rPr>
          <w:sz w:val="24"/>
          <w:szCs w:val="24"/>
        </w:rPr>
      </w:pPr>
      <w:bookmarkStart w:id="2" w:name="_Hlk142068807"/>
      <w:bookmarkStart w:id="3" w:name="_Hlk142068346"/>
      <w:r>
        <w:rPr>
          <w:sz w:val="24"/>
          <w:szCs w:val="24"/>
        </w:rPr>
        <w:t xml:space="preserve">Sands Directories 1858-1933 City of Sydney </w:t>
      </w:r>
      <w:hyperlink r:id="rId12" w:history="1">
        <w:r>
          <w:rPr>
            <w:rStyle w:val="Hyperlink"/>
            <w:sz w:val="24"/>
            <w:szCs w:val="24"/>
          </w:rPr>
          <w:t>Sands Postal Directory | City of Sydney Archives (nsw.gov.au)</w:t>
        </w:r>
      </w:hyperlink>
    </w:p>
    <w:p w14:paraId="326235E4" w14:textId="77777777" w:rsidR="005E2C02" w:rsidRDefault="005E2C02" w:rsidP="005E2C02">
      <w:pPr>
        <w:pStyle w:val="ListParagraph"/>
        <w:numPr>
          <w:ilvl w:val="0"/>
          <w:numId w:val="1"/>
        </w:numPr>
        <w:spacing w:after="0" w:line="256" w:lineRule="auto"/>
        <w:rPr>
          <w:sz w:val="24"/>
          <w:szCs w:val="24"/>
        </w:rPr>
      </w:pPr>
      <w:r>
        <w:rPr>
          <w:sz w:val="24"/>
          <w:szCs w:val="24"/>
        </w:rPr>
        <w:t xml:space="preserve">Newspaper articles – TROVE - </w:t>
      </w:r>
      <w:hyperlink r:id="rId13" w:history="1">
        <w:r>
          <w:rPr>
            <w:rStyle w:val="Hyperlink"/>
            <w:sz w:val="24"/>
            <w:szCs w:val="24"/>
          </w:rPr>
          <w:t>Search - Trove (nla.gov.au)</w:t>
        </w:r>
      </w:hyperlink>
    </w:p>
    <w:p w14:paraId="7CBA2838" w14:textId="77777777" w:rsidR="005E2C02" w:rsidRDefault="005E2C02" w:rsidP="005E2C02">
      <w:pPr>
        <w:pStyle w:val="ListParagraph"/>
        <w:numPr>
          <w:ilvl w:val="0"/>
          <w:numId w:val="1"/>
        </w:numPr>
        <w:spacing w:after="0" w:line="256" w:lineRule="auto"/>
        <w:rPr>
          <w:sz w:val="24"/>
          <w:szCs w:val="24"/>
        </w:rPr>
      </w:pPr>
      <w:r>
        <w:rPr>
          <w:sz w:val="24"/>
          <w:szCs w:val="24"/>
        </w:rPr>
        <w:t xml:space="preserve">Ancestry.com (subscription only) </w:t>
      </w:r>
      <w:hyperlink r:id="rId14"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0CA5D59F" w14:textId="77777777" w:rsidR="005E2C02" w:rsidRPr="00EF10DB" w:rsidRDefault="005E2C02" w:rsidP="005E2C02">
      <w:pPr>
        <w:pStyle w:val="ListParagraph"/>
        <w:numPr>
          <w:ilvl w:val="0"/>
          <w:numId w:val="1"/>
        </w:numPr>
        <w:spacing w:after="0" w:line="256" w:lineRule="auto"/>
        <w:rPr>
          <w:sz w:val="24"/>
          <w:szCs w:val="24"/>
        </w:rPr>
      </w:pPr>
      <w:r w:rsidRPr="00D33304">
        <w:rPr>
          <w:sz w:val="24"/>
          <w:szCs w:val="24"/>
        </w:rPr>
        <w:t xml:space="preserve">N.S.W. Births, Deaths &amp; Marriages </w:t>
      </w:r>
      <w:hyperlink r:id="rId15" w:history="1">
        <w:r>
          <w:rPr>
            <w:rStyle w:val="Hyperlink"/>
          </w:rPr>
          <w:t>Family history search | NSW Government</w:t>
        </w:r>
      </w:hyperlink>
      <w:r>
        <w:t xml:space="preserve"> (QLD &amp; Victoria also obtainable online)</w:t>
      </w:r>
    </w:p>
    <w:p w14:paraId="5100F02E" w14:textId="77777777" w:rsidR="005E2C02" w:rsidRPr="00EF10DB" w:rsidRDefault="005E2C02" w:rsidP="005E2C02">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6" w:history="1">
        <w:r>
          <w:rPr>
            <w:rStyle w:val="Hyperlink"/>
          </w:rPr>
          <w:t>Heritage | Hornsby Shire Council (nsw.gov.au)</w:t>
        </w:r>
      </w:hyperlink>
    </w:p>
    <w:p w14:paraId="2C0AF020" w14:textId="77777777" w:rsidR="005E2C02" w:rsidRDefault="005E2C02" w:rsidP="005E2C02">
      <w:pPr>
        <w:pStyle w:val="ListParagraph"/>
        <w:numPr>
          <w:ilvl w:val="0"/>
          <w:numId w:val="1"/>
        </w:numPr>
        <w:spacing w:after="0" w:line="256" w:lineRule="auto"/>
        <w:rPr>
          <w:sz w:val="24"/>
          <w:szCs w:val="24"/>
        </w:rPr>
      </w:pPr>
      <w:bookmarkStart w:id="4"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1"/>
      <w:bookmarkEnd w:id="2"/>
      <w:r>
        <w:rPr>
          <w:sz w:val="24"/>
          <w:szCs w:val="24"/>
        </w:rPr>
        <w:t xml:space="preserve"> (from 2005)</w:t>
      </w:r>
    </w:p>
    <w:p w14:paraId="3AAAC62E" w14:textId="77777777" w:rsidR="005E2C02" w:rsidRDefault="005E2C02" w:rsidP="005E2C02">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4481A249" w14:textId="77777777" w:rsidR="005E2C02" w:rsidRPr="007E6FED" w:rsidRDefault="005E2C02" w:rsidP="005E2C02">
      <w:pPr>
        <w:pStyle w:val="ListParagraph"/>
        <w:numPr>
          <w:ilvl w:val="0"/>
          <w:numId w:val="1"/>
        </w:numPr>
        <w:spacing w:after="0" w:line="256" w:lineRule="auto"/>
        <w:rPr>
          <w:rStyle w:val="Hyperlink"/>
          <w:color w:val="auto"/>
          <w:sz w:val="24"/>
          <w:szCs w:val="24"/>
          <w:u w:val="none"/>
        </w:rPr>
      </w:pPr>
      <w:r>
        <w:rPr>
          <w:sz w:val="24"/>
          <w:szCs w:val="24"/>
        </w:rPr>
        <w:t xml:space="preserve">Australian War Museum website </w:t>
      </w:r>
      <w:hyperlink r:id="rId17" w:history="1">
        <w:r>
          <w:rPr>
            <w:rStyle w:val="Hyperlink"/>
          </w:rPr>
          <w:t>Home | Australian War Memorial (awm.gov.au)</w:t>
        </w:r>
      </w:hyperlink>
    </w:p>
    <w:p w14:paraId="0BA56522" w14:textId="77777777" w:rsidR="007E6FED" w:rsidRPr="00D27739" w:rsidRDefault="007E6FED" w:rsidP="007E6FED">
      <w:pPr>
        <w:pStyle w:val="ListParagraph"/>
        <w:numPr>
          <w:ilvl w:val="0"/>
          <w:numId w:val="1"/>
        </w:numPr>
        <w:spacing w:after="0" w:line="256" w:lineRule="auto"/>
        <w:rPr>
          <w:sz w:val="24"/>
          <w:szCs w:val="24"/>
        </w:rPr>
      </w:pPr>
      <w:r>
        <w:rPr>
          <w:sz w:val="24"/>
          <w:szCs w:val="24"/>
        </w:rPr>
        <w:t xml:space="preserve">Beecroft and Cheltenham History Group website </w:t>
      </w:r>
      <w:hyperlink r:id="rId18" w:history="1">
        <w:r>
          <w:rPr>
            <w:rStyle w:val="Hyperlink"/>
          </w:rPr>
          <w:t>Beecroft and Cheltenham History - Beecroft Cheltenham History Group (bchg.org.au)</w:t>
        </w:r>
      </w:hyperlink>
    </w:p>
    <w:p w14:paraId="0C309BCF" w14:textId="77777777" w:rsidR="007E6FED" w:rsidRPr="005456A1" w:rsidRDefault="007E6FED" w:rsidP="007E6FED">
      <w:pPr>
        <w:pStyle w:val="ListParagraph"/>
        <w:spacing w:after="0" w:line="256" w:lineRule="auto"/>
        <w:ind w:left="1080"/>
        <w:rPr>
          <w:sz w:val="24"/>
          <w:szCs w:val="24"/>
        </w:rPr>
      </w:pPr>
    </w:p>
    <w:bookmarkEnd w:id="0"/>
    <w:bookmarkEnd w:id="3"/>
    <w:bookmarkEnd w:id="4"/>
    <w:p w14:paraId="3C3BA09D" w14:textId="77777777" w:rsidR="005E2C02" w:rsidRDefault="005E2C02" w:rsidP="005E2C02">
      <w:pPr>
        <w:pStyle w:val="ListParagraph"/>
        <w:spacing w:after="0" w:line="256" w:lineRule="auto"/>
        <w:ind w:left="1080"/>
        <w:rPr>
          <w:sz w:val="24"/>
          <w:szCs w:val="24"/>
        </w:rPr>
      </w:pPr>
    </w:p>
    <w:p w14:paraId="52922A5F" w14:textId="77777777" w:rsidR="005E2C02" w:rsidRPr="005E2C02" w:rsidRDefault="005E2C02" w:rsidP="005E2C02">
      <w:pPr>
        <w:pStyle w:val="NormalWeb"/>
        <w:spacing w:before="0" w:beforeAutospacing="0" w:after="0" w:afterAutospacing="0"/>
        <w:rPr>
          <w:rFonts w:asciiTheme="minorHAnsi" w:hAnsiTheme="minorHAnsi" w:cstheme="minorHAnsi"/>
          <w:color w:val="000000"/>
        </w:rPr>
      </w:pPr>
    </w:p>
    <w:p w14:paraId="04BBEBCA" w14:textId="3804CD9C" w:rsidR="005E2C02" w:rsidRPr="005E2C02" w:rsidRDefault="005E2C02" w:rsidP="00220EE7">
      <w:pPr>
        <w:spacing w:after="0"/>
        <w:rPr>
          <w:color w:val="000000" w:themeColor="text1"/>
          <w:sz w:val="24"/>
          <w:szCs w:val="24"/>
        </w:rPr>
      </w:pPr>
    </w:p>
    <w:sectPr w:rsidR="005E2C02" w:rsidRPr="005E2C0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C2DA2" w14:textId="77777777" w:rsidR="00C22026" w:rsidRDefault="00C22026" w:rsidP="00125030">
      <w:pPr>
        <w:spacing w:after="0" w:line="240" w:lineRule="auto"/>
      </w:pPr>
      <w:r>
        <w:separator/>
      </w:r>
    </w:p>
  </w:endnote>
  <w:endnote w:type="continuationSeparator" w:id="0">
    <w:p w14:paraId="0A6EFD16" w14:textId="77777777" w:rsidR="00C22026" w:rsidRDefault="00C22026" w:rsidP="00125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924372"/>
      <w:docPartObj>
        <w:docPartGallery w:val="Page Numbers (Bottom of Page)"/>
        <w:docPartUnique/>
      </w:docPartObj>
    </w:sdtPr>
    <w:sdtEndPr>
      <w:rPr>
        <w:noProof/>
      </w:rPr>
    </w:sdtEndPr>
    <w:sdtContent>
      <w:p w14:paraId="6ED1B1AE" w14:textId="1A2761CD" w:rsidR="00125030" w:rsidRDefault="001250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31275C" w14:textId="77777777" w:rsidR="00125030" w:rsidRDefault="00125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0EA9" w14:textId="77777777" w:rsidR="00C22026" w:rsidRDefault="00C22026" w:rsidP="00125030">
      <w:pPr>
        <w:spacing w:after="0" w:line="240" w:lineRule="auto"/>
      </w:pPr>
      <w:r>
        <w:separator/>
      </w:r>
    </w:p>
  </w:footnote>
  <w:footnote w:type="continuationSeparator" w:id="0">
    <w:p w14:paraId="113EEA79" w14:textId="77777777" w:rsidR="00C22026" w:rsidRDefault="00C22026" w:rsidP="00125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5201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57"/>
    <w:rsid w:val="00125030"/>
    <w:rsid w:val="0018712B"/>
    <w:rsid w:val="001F502D"/>
    <w:rsid w:val="00220EE7"/>
    <w:rsid w:val="002940F4"/>
    <w:rsid w:val="002A6650"/>
    <w:rsid w:val="003F2494"/>
    <w:rsid w:val="0044726C"/>
    <w:rsid w:val="00520B1D"/>
    <w:rsid w:val="005E2C02"/>
    <w:rsid w:val="00603129"/>
    <w:rsid w:val="00724CC1"/>
    <w:rsid w:val="00751756"/>
    <w:rsid w:val="007C14FA"/>
    <w:rsid w:val="007E6FED"/>
    <w:rsid w:val="008074AF"/>
    <w:rsid w:val="00A30FEA"/>
    <w:rsid w:val="00B1421A"/>
    <w:rsid w:val="00C22026"/>
    <w:rsid w:val="00C26687"/>
    <w:rsid w:val="00CB6157"/>
    <w:rsid w:val="00D4066C"/>
    <w:rsid w:val="00D859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2A877"/>
  <w15:chartTrackingRefBased/>
  <w15:docId w15:val="{4C379DF7-B00E-43C9-B271-CECFDDD8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EE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2C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5E2C02"/>
    <w:pPr>
      <w:ind w:left="720"/>
      <w:contextualSpacing/>
    </w:pPr>
  </w:style>
  <w:style w:type="character" w:styleId="Hyperlink">
    <w:name w:val="Hyperlink"/>
    <w:basedOn w:val="DefaultParagraphFont"/>
    <w:uiPriority w:val="99"/>
    <w:semiHidden/>
    <w:unhideWhenUsed/>
    <w:rsid w:val="005E2C02"/>
    <w:rPr>
      <w:color w:val="0000FF"/>
      <w:u w:val="single"/>
    </w:rPr>
  </w:style>
  <w:style w:type="paragraph" w:styleId="Header">
    <w:name w:val="header"/>
    <w:basedOn w:val="Normal"/>
    <w:link w:val="HeaderChar"/>
    <w:uiPriority w:val="99"/>
    <w:unhideWhenUsed/>
    <w:rsid w:val="00125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030"/>
    <w:rPr>
      <w:kern w:val="0"/>
      <w14:ligatures w14:val="none"/>
    </w:rPr>
  </w:style>
  <w:style w:type="paragraph" w:styleId="Footer">
    <w:name w:val="footer"/>
    <w:basedOn w:val="Normal"/>
    <w:link w:val="FooterChar"/>
    <w:uiPriority w:val="99"/>
    <w:unhideWhenUsed/>
    <w:rsid w:val="00125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03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08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ove.nla.gov.au/search/advanced/category/newspapers" TargetMode="External"/><Relationship Id="rId18" Type="http://schemas.openxmlformats.org/officeDocument/2006/relationships/hyperlink" Target="https://bchg.org.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rchives.cityofsydney.nsw.gov.au/nodes/view/495003" TargetMode="External"/><Relationship Id="rId17" Type="http://schemas.openxmlformats.org/officeDocument/2006/relationships/hyperlink" Target="https://www.awm.gov.au/" TargetMode="External"/><Relationship Id="rId2" Type="http://schemas.openxmlformats.org/officeDocument/2006/relationships/styles" Target="styles.xml"/><Relationship Id="rId16" Type="http://schemas.openxmlformats.org/officeDocument/2006/relationships/hyperlink" Target="https://www.hornsby.nsw.gov.au/property/build/heritag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alestate.com.au/sold/property-house-nsw-cheltenham-130771930" TargetMode="External"/><Relationship Id="rId5" Type="http://schemas.openxmlformats.org/officeDocument/2006/relationships/footnotes" Target="footnotes.xml"/><Relationship Id="rId15" Type="http://schemas.openxmlformats.org/officeDocument/2006/relationships/hyperlink" Target="https://www.nsw.gov.au/family-and-relationships/family-history-search"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ncestr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9</cp:revision>
  <dcterms:created xsi:type="dcterms:W3CDTF">2023-09-02T03:38:00Z</dcterms:created>
  <dcterms:modified xsi:type="dcterms:W3CDTF">2023-10-18T12:15:00Z</dcterms:modified>
</cp:coreProperties>
</file>